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LAGCGSKJFGS（L）009</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范围：3302进风巷及二次切眼（3302进风巷里程1466-1887m，二次切眼里程0-240m）、3303高抽巷（掘进里程300m-1500m）等巷道掘进工程，巷道维修、水仓及沉淀池清淤等零星工程、签证工及零星用工等。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7037C540">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井下巷道掘进及附属工程：企业管理费11.3/7.9%，利润7.7/5.3%，施工组织措施费0.78/0.54%；地面安装工程：企业管理费20.8%，利润11.9%，施工组织措施费5.7%，井下安装工程：企业管理费15.9%，利润10.7%，施工组织措施费2.5%；超前探、释放钻、探煤孔、注浆孔等：φ94mm煤孔基价39元/米（不含税）；井下签证工：171元/工日（不含税），地面签证工114元/工日（不含税）；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3591397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157E37A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19A542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A34740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C41C18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3111185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5B2D4CA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2DCA599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58B86FE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0B23254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35046AF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2119D28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5AC4AB3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02796"/>
      <w:bookmarkStart w:id="2" w:name="_Toc383940877"/>
      <w:bookmarkStart w:id="3" w:name="_Toc384137522"/>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9602797"/>
      <w:bookmarkStart w:id="9" w:name="_Toc383940878"/>
      <w:bookmarkStart w:id="10" w:name="_Toc384137523"/>
      <w:bookmarkStart w:id="11" w:name="_Toc389663454"/>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9602800"/>
      <w:bookmarkStart w:id="20" w:name="_Toc384026355"/>
      <w:bookmarkStart w:id="21" w:name="_Toc389663457"/>
      <w:bookmarkStart w:id="22" w:name="_Toc383940881"/>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02802"/>
      <w:bookmarkStart w:id="24" w:name="_Toc384137528"/>
      <w:bookmarkStart w:id="25" w:name="_Toc383940883"/>
      <w:bookmarkStart w:id="26" w:name="_Toc384026357"/>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4137529"/>
      <w:bookmarkStart w:id="30" w:name="_Toc389602803"/>
      <w:bookmarkStart w:id="31" w:name="_Toc389663460"/>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4026467"/>
      <w:bookmarkStart w:id="35" w:name="_Toc383940993"/>
      <w:bookmarkStart w:id="36" w:name="_Toc389602889"/>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4026469"/>
      <w:bookmarkStart w:id="40" w:name="_Toc389663548"/>
      <w:bookmarkStart w:id="41" w:name="_Toc383940995"/>
      <w:bookmarkStart w:id="42" w:name="_Toc384137617"/>
      <w:bookmarkStart w:id="43" w:name="_Toc389602891"/>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3940996"/>
      <w:bookmarkStart w:id="56" w:name="_Toc389663554"/>
      <w:bookmarkStart w:id="57" w:name="_Toc384054025"/>
      <w:bookmarkStart w:id="58" w:name="_Toc384026470"/>
      <w:bookmarkStart w:id="59" w:name="_Toc384137618"/>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3940997"/>
      <w:bookmarkStart w:id="65" w:name="_Toc384137619"/>
      <w:bookmarkStart w:id="66" w:name="_Toc389663557"/>
      <w:bookmarkStart w:id="67" w:name="_Toc384026471"/>
      <w:bookmarkStart w:id="68" w:name="_Toc389602900"/>
      <w:bookmarkStart w:id="69" w:name="_Toc384054026"/>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137621"/>
      <w:bookmarkStart w:id="82" w:name="_Toc383940999"/>
      <w:bookmarkStart w:id="83" w:name="_Toc384026473"/>
      <w:bookmarkStart w:id="84" w:name="_Toc389602908"/>
      <w:bookmarkStart w:id="85" w:name="_Toc389663565"/>
      <w:bookmarkStart w:id="86" w:name="_Toc38405402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54029"/>
      <w:bookmarkStart w:id="100" w:name="_Toc389663570"/>
      <w:bookmarkStart w:id="101" w:name="_Toc384137622"/>
      <w:bookmarkStart w:id="102" w:name="_Toc389602913"/>
      <w:bookmarkStart w:id="103" w:name="_Toc384026474"/>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26477"/>
      <w:bookmarkStart w:id="110" w:name="_Toc389602925"/>
      <w:bookmarkStart w:id="111" w:name="_Toc383941003"/>
      <w:bookmarkStart w:id="112" w:name="_Toc389663582"/>
      <w:bookmarkStart w:id="113" w:name="_Toc384054032"/>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3941004"/>
      <w:bookmarkStart w:id="118" w:name="_Toc384137626"/>
      <w:bookmarkStart w:id="119" w:name="_Toc389602929"/>
      <w:bookmarkStart w:id="120" w:name="_Toc384054033"/>
      <w:bookmarkStart w:id="121" w:name="_Toc384026478"/>
      <w:bookmarkStart w:id="122" w:name="_Toc389663585"/>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9663589"/>
      <w:bookmarkStart w:id="125" w:name="_Toc384137627"/>
      <w:bookmarkStart w:id="126" w:name="_Toc384054034"/>
      <w:bookmarkStart w:id="127" w:name="_Toc383941005"/>
      <w:bookmarkStart w:id="128" w:name="_Toc38402647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63592"/>
      <w:bookmarkStart w:id="133" w:name="_Toc383941006"/>
      <w:bookmarkStart w:id="134" w:name="_Toc384137628"/>
      <w:bookmarkStart w:id="135" w:name="_Toc389602935"/>
      <w:bookmarkStart w:id="136" w:name="_Toc384026480"/>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3941007"/>
      <w:bookmarkStart w:id="142" w:name="_Toc384026481"/>
      <w:bookmarkStart w:id="143" w:name="_Toc389663596"/>
      <w:bookmarkStart w:id="144" w:name="_Toc389602939"/>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9663606"/>
      <w:bookmarkStart w:id="152" w:name="_Toc384026484"/>
      <w:bookmarkStart w:id="153" w:name="_Toc383941010"/>
      <w:bookmarkStart w:id="154" w:name="_Toc389602947"/>
      <w:bookmarkStart w:id="155" w:name="_Toc384137632"/>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w:t>
            </w:r>
            <w:r>
              <w:rPr>
                <w:rFonts w:hint="eastAsia" w:ascii="宋体" w:hAnsi="宋体" w:cs="宋体"/>
                <w:color w:val="000000" w:themeColor="text1"/>
                <w:sz w:val="24"/>
                <w:szCs w:val="24"/>
                <w:highlight w:val="none"/>
                <w:lang w:eastAsia="zh-CN"/>
                <w14:textFill>
                  <w14:solidFill>
                    <w14:schemeClr w14:val="tx1"/>
                  </w14:solidFill>
                </w14:textFill>
              </w:rPr>
              <w:t>2024年</w:t>
            </w:r>
            <w:r>
              <w:rPr>
                <w:rFonts w:hint="eastAsia" w:ascii="宋体" w:hAnsi="宋体" w:eastAsia="宋体" w:cs="宋体"/>
                <w:color w:val="000000" w:themeColor="text1"/>
                <w:sz w:val="24"/>
                <w:szCs w:val="24"/>
                <w:highlight w:val="none"/>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LAGCGSKJFGS（L）009</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579C4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BB7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2B0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351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企业管理费</w:t>
            </w:r>
          </w:p>
          <w:p w14:paraId="103F4D07">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D6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利润</w:t>
            </w:r>
          </w:p>
          <w:p w14:paraId="2CAB0242">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AC2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施工组织措施费</w:t>
            </w:r>
          </w:p>
          <w:p w14:paraId="461493A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D4BD">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备注</w:t>
            </w:r>
          </w:p>
        </w:tc>
      </w:tr>
      <w:tr w14:paraId="2F0A5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7937BE05">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AE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C9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79A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15E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0.</w:t>
            </w:r>
            <w:r>
              <w:rPr>
                <w:rFonts w:hint="eastAsia" w:ascii="宋体" w:hAnsi="宋体" w:cs="宋体"/>
                <w:i w:val="0"/>
                <w:iCs w:val="0"/>
                <w:color w:val="auto"/>
                <w:kern w:val="0"/>
                <w:sz w:val="20"/>
                <w:szCs w:val="20"/>
                <w:highlight w:val="none"/>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90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5FE5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8259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9D7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1B1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46A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34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D9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B38C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AF951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6E38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2EA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300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776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789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FE0D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8488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12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2BF0F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none"/>
                <w:lang w:val="en-US" w:eastAsia="zh-CN" w:bidi="ar"/>
              </w:rPr>
              <w:t>39</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546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54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1D57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F8C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F0649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 xml:space="preserve"> </w:t>
            </w:r>
            <w:r>
              <w:rPr>
                <w:rFonts w:hint="eastAsia" w:ascii="宋体" w:hAnsi="宋体" w:cs="宋体"/>
                <w:i w:val="0"/>
                <w:iCs w:val="0"/>
                <w:color w:val="auto"/>
                <w:kern w:val="0"/>
                <w:sz w:val="20"/>
                <w:szCs w:val="20"/>
                <w:highlight w:val="none"/>
                <w:u w:val="none"/>
                <w:lang w:val="en-US" w:eastAsia="zh-CN" w:bidi="ar"/>
              </w:rPr>
              <w:t>171</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8E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AA0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45AF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3CC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7A7D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11</w:t>
            </w:r>
            <w:r>
              <w:rPr>
                <w:rFonts w:hint="eastAsia" w:ascii="宋体" w:hAnsi="宋体" w:cs="宋体"/>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0E9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0B8F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3B54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CE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36348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152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CCD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B806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1" w:hRule="exact"/>
        </w:trPr>
        <w:tc>
          <w:tcPr>
            <w:tcW w:w="987" w:type="dxa"/>
            <w:vMerge w:val="continue"/>
            <w:tcBorders>
              <w:left w:val="single" w:color="000000" w:sz="4" w:space="0"/>
              <w:right w:val="single" w:color="000000" w:sz="4" w:space="0"/>
            </w:tcBorders>
            <w:shd w:val="clear" w:color="auto" w:fill="auto"/>
            <w:vAlign w:val="center"/>
          </w:tcPr>
          <w:p w14:paraId="64E296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EAB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1A49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218</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9EF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728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383C57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19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2A4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26</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59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D1C5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F5CD0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C57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CB262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25</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9A8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1EB0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F87E98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55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2C4C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332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2A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82A0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5CE98A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06D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01A9F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8A3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A40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09F4294">
            <w:pPr>
              <w:keepNext w:val="0"/>
              <w:keepLines w:val="0"/>
              <w:widowControl/>
              <w:suppressLineNumbers w:val="0"/>
              <w:jc w:val="center"/>
              <w:textAlignment w:val="center"/>
              <w:rPr>
                <w:rFonts w:hint="eastAsia" w:ascii="宋体" w:hAnsi="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基础</w:t>
            </w:r>
          </w:p>
          <w:p w14:paraId="312ADC24">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300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733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43B0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1CA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B8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2036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88B649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EF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032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C354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780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A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394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8A099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84A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F602">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9B4B">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5C7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FE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CFCE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D93468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952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D6A4F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ACC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309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A18759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025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83F07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36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53D4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61F3A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03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F64ED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FD0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0779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925725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F9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71B7A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B1C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857E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6" w:hRule="exact"/>
        </w:trPr>
        <w:tc>
          <w:tcPr>
            <w:tcW w:w="987" w:type="dxa"/>
            <w:vMerge w:val="continue"/>
            <w:tcBorders>
              <w:left w:val="single" w:color="000000" w:sz="4" w:space="0"/>
              <w:right w:val="single" w:color="000000" w:sz="4" w:space="0"/>
            </w:tcBorders>
            <w:shd w:val="clear" w:color="auto" w:fill="auto"/>
            <w:vAlign w:val="center"/>
          </w:tcPr>
          <w:p w14:paraId="650FF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C6F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0F77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928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62EF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F98C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07C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CBB02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91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A4F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9F680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8AF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94D68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2E2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F085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2D22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CAB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C1D9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A5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2EB6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01CD91A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48C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C5CA6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57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7544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29AF2E91">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C2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2E6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EBD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EA3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68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B3B0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B9F047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FA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24E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FB7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499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04C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D2BA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0555C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DC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24F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B66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E38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C679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2379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6D39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FE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CF807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18A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5F4F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38498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C85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0CB2EA">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37C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6B3C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0077A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DCA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5BD61">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08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D056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C0AB41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81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4C10E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6DE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2729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2" w:hRule="exact"/>
        </w:trPr>
        <w:tc>
          <w:tcPr>
            <w:tcW w:w="987" w:type="dxa"/>
            <w:vMerge w:val="continue"/>
            <w:tcBorders>
              <w:left w:val="single" w:color="000000" w:sz="4" w:space="0"/>
              <w:right w:val="single" w:color="000000" w:sz="4" w:space="0"/>
            </w:tcBorders>
            <w:shd w:val="clear" w:color="auto" w:fill="auto"/>
            <w:vAlign w:val="center"/>
          </w:tcPr>
          <w:p w14:paraId="6B43CA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0A3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9E975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88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1373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55D1F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3C4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90053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F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5A47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67E27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797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5F26D8">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37E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9A3B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C3FDF1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2DD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D924A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D3AE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9D92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28D6838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E2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DC57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1FC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bl>
    <w:p w14:paraId="59DF0305">
      <w:pPr>
        <w:rPr>
          <w:rFonts w:hint="eastAsia" w:ascii="宋体" w:hAnsi="宋体" w:eastAsia="宋体" w:cs="宋体"/>
          <w:color w:val="000000" w:themeColor="text1"/>
          <w:sz w:val="28"/>
          <w:szCs w:val="28"/>
          <w:highlight w:val="none"/>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A3A3901">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5CF22EE2">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AD3F4C7">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3B1D471">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7B1F0E7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bookmarkStart w:id="160" w:name="_GoBack"/>
      <w:bookmarkEnd w:id="160"/>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22AEC"/>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163498"/>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8A7748"/>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8A3E09"/>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7C7C94"/>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A13D84"/>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18363</Words>
  <Characters>19157</Characters>
  <Lines>173</Lines>
  <Paragraphs>48</Paragraphs>
  <TotalTime>0</TotalTime>
  <ScaleCrop>false</ScaleCrop>
  <LinksUpToDate>false</LinksUpToDate>
  <CharactersWithSpaces>21297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2026-01-20T06:40:17Z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