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1C8EA601">
      <w:pPr>
        <w:tabs>
          <w:tab w:val="left" w:pos="6956"/>
        </w:tabs>
        <w:jc w:val="left"/>
        <w:rPr>
          <w:rFonts w:hint="eastAsia" w:ascii="宋体" w:hAnsi="宋体" w:eastAsia="宋体" w:cs="宋体"/>
          <w:b/>
          <w:bCs/>
          <w:color w:val="auto"/>
          <w:sz w:val="44"/>
          <w:szCs w:val="44"/>
          <w:lang w:eastAsia="zh-CN"/>
        </w:rPr>
      </w:pPr>
      <w:r>
        <w:rPr>
          <w:rFonts w:hint="eastAsia" w:ascii="宋体" w:hAnsi="宋体" w:cs="宋体"/>
          <w:b/>
          <w:bCs/>
          <w:color w:val="auto"/>
          <w:sz w:val="44"/>
          <w:szCs w:val="44"/>
          <w:lang w:eastAsia="zh-CN"/>
        </w:rPr>
        <w:tab/>
      </w:r>
    </w:p>
    <w:p w14:paraId="7A5E0EF6">
      <w:pPr>
        <w:rPr>
          <w:rFonts w:hint="eastAsia" w:ascii="宋体" w:hAnsi="宋体" w:eastAsia="宋体" w:cs="宋体"/>
          <w:b/>
          <w:bCs/>
          <w:color w:val="auto"/>
          <w:sz w:val="44"/>
          <w:szCs w:val="44"/>
        </w:rPr>
      </w:pPr>
    </w:p>
    <w:p w14:paraId="4F8C4458">
      <w:pPr>
        <w:pStyle w:val="7"/>
        <w:rPr>
          <w:rFonts w:hint="eastAsia" w:ascii="宋体" w:hAnsi="宋体" w:eastAsia="宋体" w:cs="宋体"/>
          <w:color w:val="auto"/>
        </w:rPr>
      </w:pPr>
    </w:p>
    <w:p w14:paraId="6D7B4D9C">
      <w:pPr>
        <w:jc w:val="center"/>
        <w:rPr>
          <w:rFonts w:hint="eastAsia" w:ascii="宋体" w:hAnsi="宋体" w:eastAsia="宋体" w:cs="宋体"/>
          <w:b/>
          <w:bCs/>
          <w:color w:val="auto"/>
          <w:sz w:val="44"/>
          <w:szCs w:val="44"/>
        </w:rPr>
      </w:pPr>
      <w:r>
        <w:rPr>
          <w:rFonts w:hint="eastAsia" w:ascii="宋体" w:hAnsi="宋体" w:eastAsia="宋体" w:cs="宋体"/>
          <w:b/>
          <w:bCs/>
          <w:color w:val="auto"/>
          <w:sz w:val="44"/>
          <w:szCs w:val="44"/>
        </w:rPr>
        <w:t>山西潞安工程有限公司谈判文件</w:t>
      </w:r>
    </w:p>
    <w:p w14:paraId="6CF50967">
      <w:pPr>
        <w:jc w:val="center"/>
        <w:rPr>
          <w:rFonts w:hint="eastAsia" w:ascii="宋体" w:hAnsi="宋体" w:eastAsia="宋体" w:cs="宋体"/>
          <w:b/>
          <w:bCs/>
          <w:color w:val="auto"/>
          <w:sz w:val="44"/>
          <w:szCs w:val="44"/>
        </w:rPr>
      </w:pPr>
    </w:p>
    <w:p w14:paraId="70EA95E8">
      <w:pPr>
        <w:ind w:firstLine="1590" w:firstLineChars="495"/>
        <w:rPr>
          <w:rFonts w:hint="eastAsia" w:ascii="宋体" w:hAnsi="宋体" w:eastAsia="宋体" w:cs="宋体"/>
          <w:b/>
          <w:bCs/>
          <w:color w:val="auto"/>
          <w:sz w:val="32"/>
          <w:szCs w:val="32"/>
          <w:u w:val="single"/>
          <w:lang w:val="en-US" w:eastAsia="zh-CN"/>
        </w:rPr>
      </w:pPr>
      <w:r>
        <w:rPr>
          <w:rFonts w:hint="eastAsia" w:ascii="宋体" w:hAnsi="宋体" w:eastAsia="宋体" w:cs="宋体"/>
          <w:b/>
          <w:bCs/>
          <w:color w:val="auto"/>
          <w:sz w:val="32"/>
          <w:szCs w:val="32"/>
        </w:rPr>
        <w:t>文件编号：</w:t>
      </w:r>
      <w:r>
        <w:rPr>
          <w:rFonts w:hint="eastAsia" w:ascii="宋体" w:hAnsi="宋体" w:cs="宋体"/>
          <w:b/>
          <w:bCs/>
          <w:color w:val="auto"/>
          <w:sz w:val="32"/>
          <w:szCs w:val="32"/>
          <w:u w:val="single"/>
          <w:lang w:val="en-US" w:eastAsia="zh-CN"/>
        </w:rPr>
        <w:t xml:space="preserve"> </w:t>
      </w:r>
      <w:r>
        <w:rPr>
          <w:rFonts w:hint="eastAsia"/>
          <w:b/>
          <w:bCs/>
          <w:sz w:val="32"/>
          <w:szCs w:val="32"/>
          <w:u w:val="single"/>
        </w:rPr>
        <w:t>LAGC-GG-</w:t>
      </w:r>
      <w:r>
        <w:rPr>
          <w:rFonts w:hint="eastAsia"/>
          <w:b/>
          <w:bCs/>
          <w:sz w:val="32"/>
          <w:szCs w:val="32"/>
          <w:u w:val="single"/>
          <w:lang w:val="en-US" w:eastAsia="zh-CN"/>
        </w:rPr>
        <w:t>2026-L0</w:t>
      </w:r>
      <w:r>
        <w:rPr>
          <w:rFonts w:hint="eastAsia"/>
          <w:b/>
          <w:bCs/>
          <w:color w:val="auto"/>
          <w:sz w:val="32"/>
          <w:szCs w:val="32"/>
          <w:u w:val="single"/>
          <w:lang w:val="en-US" w:eastAsia="zh-CN"/>
        </w:rPr>
        <w:t xml:space="preserve">01  </w:t>
      </w:r>
      <w:r>
        <w:rPr>
          <w:rFonts w:hint="eastAsia" w:ascii="宋体" w:hAnsi="宋体" w:cs="宋体"/>
          <w:b/>
          <w:bCs/>
          <w:color w:val="auto"/>
          <w:sz w:val="32"/>
          <w:szCs w:val="32"/>
          <w:u w:val="single"/>
          <w:lang w:val="en-US" w:eastAsia="zh-CN"/>
        </w:rPr>
        <w:t xml:space="preserve"> </w:t>
      </w:r>
      <w:r>
        <w:rPr>
          <w:rFonts w:hint="eastAsia" w:ascii="宋体" w:hAnsi="宋体" w:eastAsia="宋体" w:cs="宋体"/>
          <w:b/>
          <w:bCs/>
          <w:color w:val="auto"/>
          <w:sz w:val="32"/>
          <w:szCs w:val="32"/>
          <w:u w:val="single"/>
          <w:lang w:val="en-US" w:eastAsia="zh-CN"/>
        </w:rPr>
        <w:t xml:space="preserve"> </w:t>
      </w:r>
    </w:p>
    <w:p w14:paraId="43D6B38D">
      <w:pPr>
        <w:ind w:firstLine="2187" w:firstLineChars="495"/>
        <w:rPr>
          <w:rFonts w:hint="eastAsia" w:ascii="宋体" w:hAnsi="宋体" w:eastAsia="宋体" w:cs="宋体"/>
          <w:b/>
          <w:bCs/>
          <w:color w:val="auto"/>
          <w:sz w:val="44"/>
          <w:szCs w:val="44"/>
        </w:rPr>
      </w:pPr>
    </w:p>
    <w:p w14:paraId="394E961F">
      <w:pPr>
        <w:jc w:val="both"/>
        <w:rPr>
          <w:rFonts w:hint="eastAsia"/>
          <w:sz w:val="32"/>
          <w:szCs w:val="32"/>
        </w:rPr>
      </w:pPr>
    </w:p>
    <w:p w14:paraId="6BB7407A">
      <w:pPr>
        <w:jc w:val="center"/>
        <w:rPr>
          <w:rFonts w:hint="eastAsia"/>
          <w:sz w:val="32"/>
          <w:szCs w:val="32"/>
        </w:rPr>
      </w:pPr>
      <w:r>
        <w:rPr>
          <w:rFonts w:hint="eastAsia"/>
          <w:sz w:val="32"/>
          <w:szCs w:val="32"/>
        </w:rPr>
        <w:t>审批：</w:t>
      </w:r>
    </w:p>
    <w:p w14:paraId="576800B7">
      <w:pPr>
        <w:jc w:val="center"/>
        <w:rPr>
          <w:rFonts w:hint="eastAsia"/>
          <w:sz w:val="32"/>
          <w:szCs w:val="32"/>
        </w:rPr>
      </w:pPr>
    </w:p>
    <w:p w14:paraId="28AFB906">
      <w:pPr>
        <w:jc w:val="center"/>
        <w:rPr>
          <w:rFonts w:hint="eastAsia"/>
          <w:sz w:val="32"/>
          <w:szCs w:val="32"/>
        </w:rPr>
      </w:pPr>
      <w:r>
        <w:rPr>
          <w:rFonts w:hint="eastAsia"/>
          <w:sz w:val="32"/>
          <w:szCs w:val="32"/>
        </w:rPr>
        <w:t>审核：</w:t>
      </w:r>
    </w:p>
    <w:p w14:paraId="1A728E43">
      <w:pPr>
        <w:jc w:val="center"/>
        <w:rPr>
          <w:rFonts w:hint="eastAsia"/>
          <w:sz w:val="32"/>
          <w:szCs w:val="32"/>
        </w:rPr>
      </w:pPr>
    </w:p>
    <w:p w14:paraId="48B3E3EE">
      <w:pPr>
        <w:jc w:val="center"/>
        <w:rPr>
          <w:rFonts w:hint="eastAsia" w:ascii="宋体" w:hAnsi="宋体" w:eastAsia="宋体" w:cs="宋体"/>
          <w:b/>
          <w:bCs/>
          <w:color w:val="auto"/>
          <w:sz w:val="44"/>
          <w:szCs w:val="44"/>
        </w:rPr>
      </w:pPr>
      <w:r>
        <w:rPr>
          <w:rFonts w:hint="eastAsia"/>
          <w:sz w:val="32"/>
          <w:szCs w:val="32"/>
        </w:rPr>
        <w:t>编制：</w:t>
      </w:r>
    </w:p>
    <w:p w14:paraId="3E8D5995">
      <w:pPr>
        <w:ind w:firstLine="2187" w:firstLineChars="495"/>
        <w:rPr>
          <w:rFonts w:hint="eastAsia" w:ascii="宋体" w:hAnsi="宋体" w:eastAsia="宋体" w:cs="宋体"/>
          <w:b/>
          <w:bCs/>
          <w:color w:val="auto"/>
          <w:sz w:val="44"/>
          <w:szCs w:val="44"/>
        </w:rPr>
      </w:pPr>
    </w:p>
    <w:p w14:paraId="134D5CC6">
      <w:pPr>
        <w:keepNext w:val="0"/>
        <w:keepLines w:val="0"/>
        <w:pageBreakBefore w:val="0"/>
        <w:widowControl w:val="0"/>
        <w:kinsoku/>
        <w:wordWrap/>
        <w:overflowPunct/>
        <w:topLinePunct w:val="0"/>
        <w:autoSpaceDE/>
        <w:autoSpaceDN/>
        <w:bidi w:val="0"/>
        <w:adjustRightInd/>
        <w:snapToGrid/>
        <w:spacing w:before="360" w:beforeLines="150" w:after="360" w:afterLines="150" w:line="460" w:lineRule="exact"/>
        <w:ind w:left="2564" w:leftChars="456" w:hanging="1606" w:hangingChars="500"/>
        <w:textAlignment w:val="auto"/>
        <w:rPr>
          <w:rFonts w:hint="eastAsia" w:ascii="宋体" w:hAnsi="宋体" w:eastAsia="宋体" w:cs="宋体"/>
          <w:color w:val="auto"/>
          <w:sz w:val="32"/>
          <w:szCs w:val="32"/>
          <w:u w:val="none"/>
          <w:lang w:val="en-US" w:eastAsia="zh-CN"/>
        </w:rPr>
      </w:pPr>
      <w:r>
        <w:rPr>
          <w:rFonts w:hint="eastAsia" w:ascii="宋体" w:hAnsi="宋体" w:eastAsia="宋体" w:cs="宋体"/>
          <w:b/>
          <w:bCs/>
          <w:color w:val="auto"/>
          <w:sz w:val="32"/>
          <w:szCs w:val="32"/>
        </w:rPr>
        <w:t>工程名称：</w:t>
      </w:r>
      <w:r>
        <w:rPr>
          <w:rFonts w:hint="eastAsia" w:ascii="宋体" w:hAnsi="宋体" w:cs="宋体"/>
          <w:b/>
          <w:bCs/>
          <w:color w:val="auto"/>
          <w:sz w:val="32"/>
          <w:szCs w:val="32"/>
          <w:lang w:val="en-US" w:eastAsia="zh-CN"/>
        </w:rPr>
        <w:t xml:space="preserve"> </w:t>
      </w:r>
      <w:r>
        <w:rPr>
          <w:rFonts w:hint="eastAsia" w:ascii="宋体" w:hAnsi="宋体"/>
          <w:color w:val="000000"/>
          <w:sz w:val="32"/>
          <w:szCs w:val="32"/>
          <w:u w:val="single"/>
          <w:lang w:val="en-US" w:eastAsia="zh-CN"/>
        </w:rPr>
        <w:t>麟绛街道鸦儿堰村村东沉陷区天然气管道临时处置</w:t>
      </w:r>
      <w:r>
        <w:rPr>
          <w:rFonts w:hint="eastAsia" w:ascii="宋体" w:hAnsi="宋体" w:eastAsia="宋体" w:cs="宋体"/>
          <w:b/>
          <w:bCs/>
          <w:color w:val="auto"/>
          <w:sz w:val="32"/>
          <w:szCs w:val="32"/>
          <w:u w:val="single"/>
          <w:lang w:val="en-US" w:eastAsia="zh-CN"/>
        </w:rPr>
        <w:t xml:space="preserve"> </w:t>
      </w:r>
      <w:r>
        <w:rPr>
          <w:rFonts w:hint="eastAsia" w:ascii="宋体" w:hAnsi="宋体" w:eastAsia="宋体" w:cs="宋体"/>
          <w:b/>
          <w:bCs/>
          <w:color w:val="auto"/>
          <w:sz w:val="32"/>
          <w:szCs w:val="32"/>
          <w:u w:val="none"/>
          <w:lang w:val="en-US" w:eastAsia="zh-CN"/>
        </w:rPr>
        <w:t xml:space="preserve">     </w:t>
      </w:r>
      <w:r>
        <w:rPr>
          <w:rFonts w:hint="eastAsia" w:ascii="宋体" w:hAnsi="宋体" w:eastAsia="宋体" w:cs="宋体"/>
          <w:color w:val="auto"/>
          <w:sz w:val="32"/>
          <w:szCs w:val="32"/>
          <w:u w:val="none"/>
          <w:lang w:val="en-US" w:eastAsia="zh-CN"/>
        </w:rPr>
        <w:t xml:space="preserve">     </w:t>
      </w:r>
    </w:p>
    <w:p w14:paraId="0378382C">
      <w:pPr>
        <w:ind w:left="3514" w:leftChars="1216" w:hanging="960" w:hangingChars="300"/>
        <w:rPr>
          <w:rFonts w:hint="eastAsia" w:ascii="宋体" w:hAnsi="宋体" w:eastAsia="宋体" w:cs="宋体"/>
          <w:color w:val="auto"/>
          <w:sz w:val="32"/>
          <w:szCs w:val="32"/>
          <w:lang w:eastAsia="zh-CN"/>
        </w:rPr>
      </w:pPr>
    </w:p>
    <w:p w14:paraId="785D9555">
      <w:pPr>
        <w:jc w:val="center"/>
        <w:rPr>
          <w:rFonts w:hint="eastAsia" w:ascii="宋体" w:hAnsi="宋体" w:eastAsia="宋体" w:cs="宋体"/>
          <w:color w:val="auto"/>
          <w:sz w:val="32"/>
          <w:szCs w:val="32"/>
          <w:lang w:val="en-US" w:eastAsia="zh-CN"/>
        </w:rPr>
      </w:pPr>
      <w:r>
        <w:rPr>
          <w:rFonts w:hint="eastAsia" w:ascii="宋体" w:hAnsi="宋体" w:eastAsia="宋体" w:cs="宋体"/>
          <w:color w:val="auto"/>
          <w:sz w:val="32"/>
          <w:szCs w:val="32"/>
          <w:lang w:eastAsia="zh-CN"/>
        </w:rPr>
        <w:t>山西潞安工程有限公司</w:t>
      </w:r>
    </w:p>
    <w:p w14:paraId="575CE372">
      <w:pPr>
        <w:jc w:val="center"/>
        <w:rPr>
          <w:rFonts w:hint="eastAsia" w:ascii="宋体" w:hAnsi="宋体" w:eastAsia="宋体" w:cs="宋体"/>
          <w:color w:val="auto"/>
          <w:sz w:val="32"/>
          <w:szCs w:val="32"/>
        </w:rPr>
      </w:pPr>
      <w:r>
        <w:rPr>
          <w:rFonts w:hint="eastAsia" w:ascii="宋体" w:hAnsi="宋体" w:eastAsia="宋体" w:cs="宋体"/>
          <w:color w:val="auto"/>
          <w:sz w:val="32"/>
          <w:szCs w:val="32"/>
          <w:u w:val="single"/>
          <w:lang w:val="en-US" w:eastAsia="zh-CN"/>
        </w:rPr>
        <w:t xml:space="preserve"> </w:t>
      </w:r>
      <w:r>
        <w:rPr>
          <w:rFonts w:hint="eastAsia" w:ascii="宋体" w:hAnsi="宋体" w:cs="宋体"/>
          <w:color w:val="auto"/>
          <w:sz w:val="32"/>
          <w:szCs w:val="32"/>
          <w:u w:val="single"/>
          <w:lang w:val="en-US" w:eastAsia="zh-CN"/>
        </w:rPr>
        <w:t>2026</w:t>
      </w:r>
      <w:r>
        <w:rPr>
          <w:rFonts w:hint="eastAsia" w:ascii="宋体" w:hAnsi="宋体" w:eastAsia="宋体" w:cs="宋体"/>
          <w:color w:val="auto"/>
          <w:sz w:val="32"/>
          <w:szCs w:val="32"/>
          <w:u w:val="single"/>
          <w:lang w:val="en-US" w:eastAsia="zh-CN"/>
        </w:rPr>
        <w:t xml:space="preserve"> </w:t>
      </w:r>
      <w:r>
        <w:rPr>
          <w:rFonts w:hint="eastAsia" w:ascii="宋体" w:hAnsi="宋体" w:eastAsia="宋体" w:cs="宋体"/>
          <w:color w:val="auto"/>
          <w:sz w:val="32"/>
          <w:szCs w:val="32"/>
        </w:rPr>
        <w:t>年</w:t>
      </w:r>
      <w:r>
        <w:rPr>
          <w:rFonts w:hint="eastAsia" w:ascii="宋体" w:hAnsi="宋体" w:eastAsia="宋体" w:cs="宋体"/>
          <w:color w:val="auto"/>
          <w:sz w:val="32"/>
          <w:szCs w:val="32"/>
          <w:u w:val="single"/>
          <w:lang w:val="en-US" w:eastAsia="zh-CN"/>
        </w:rPr>
        <w:t xml:space="preserve"> </w:t>
      </w:r>
      <w:r>
        <w:rPr>
          <w:rFonts w:hint="eastAsia" w:ascii="宋体" w:hAnsi="宋体" w:cs="宋体"/>
          <w:color w:val="auto"/>
          <w:sz w:val="32"/>
          <w:szCs w:val="32"/>
          <w:u w:val="single"/>
          <w:lang w:val="en-US" w:eastAsia="zh-CN"/>
        </w:rPr>
        <w:t>1</w:t>
      </w:r>
      <w:r>
        <w:rPr>
          <w:rFonts w:hint="eastAsia" w:ascii="宋体" w:hAnsi="宋体" w:eastAsia="宋体" w:cs="宋体"/>
          <w:color w:val="auto"/>
          <w:sz w:val="32"/>
          <w:szCs w:val="32"/>
        </w:rPr>
        <w:t>月</w:t>
      </w:r>
    </w:p>
    <w:p w14:paraId="049CB68E">
      <w:pPr>
        <w:jc w:val="center"/>
        <w:rPr>
          <w:rFonts w:hint="eastAsia" w:ascii="宋体" w:hAnsi="宋体" w:eastAsia="宋体" w:cs="宋体"/>
          <w:b/>
          <w:bCs/>
          <w:color w:val="auto"/>
          <w:sz w:val="44"/>
          <w:szCs w:val="44"/>
        </w:rPr>
        <w:sectPr>
          <w:footerReference r:id="rId3" w:type="default"/>
          <w:footerReference r:id="rId4" w:type="even"/>
          <w:pgSz w:w="11906" w:h="16838"/>
          <w:pgMar w:top="1304" w:right="1786" w:bottom="1304" w:left="1786" w:header="851" w:footer="992" w:gutter="0"/>
          <w:pgNumType w:start="1"/>
          <w:cols w:space="720" w:num="1"/>
          <w:docGrid w:type="lines" w:linePitch="312" w:charSpace="0"/>
        </w:sectPr>
      </w:pPr>
    </w:p>
    <w:p w14:paraId="130AA1CD">
      <w:pPr>
        <w:pStyle w:val="15"/>
        <w:rPr>
          <w:rFonts w:hint="eastAsia" w:ascii="宋体" w:hAnsi="宋体" w:eastAsia="宋体" w:cs="宋体"/>
          <w:color w:val="auto"/>
        </w:rPr>
      </w:pPr>
    </w:p>
    <w:p w14:paraId="26DAFE13">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eastAsia" w:ascii="宋体" w:hAnsi="宋体" w:eastAsia="宋体" w:cs="宋体"/>
          <w:b/>
          <w:bCs/>
          <w:color w:val="auto"/>
          <w:sz w:val="44"/>
          <w:szCs w:val="44"/>
        </w:rPr>
      </w:pPr>
      <w:r>
        <w:rPr>
          <w:rFonts w:hint="eastAsia" w:ascii="宋体" w:hAnsi="宋体" w:eastAsia="宋体" w:cs="宋体"/>
          <w:b/>
          <w:bCs/>
          <w:color w:val="auto"/>
          <w:sz w:val="44"/>
          <w:szCs w:val="44"/>
        </w:rPr>
        <w:t>目 录</w:t>
      </w:r>
    </w:p>
    <w:p w14:paraId="2C369A8F">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auto"/>
          <w:sz w:val="28"/>
          <w:szCs w:val="28"/>
        </w:rPr>
      </w:pPr>
    </w:p>
    <w:p w14:paraId="5422E199">
      <w:pPr>
        <w:keepNext w:val="0"/>
        <w:keepLines w:val="0"/>
        <w:pageBreakBefore w:val="0"/>
        <w:widowControl w:val="0"/>
        <w:kinsoku/>
        <w:wordWrap/>
        <w:overflowPunct/>
        <w:topLinePunct w:val="0"/>
        <w:autoSpaceDE/>
        <w:autoSpaceDN/>
        <w:bidi w:val="0"/>
        <w:adjustRightInd/>
        <w:snapToGrid/>
        <w:spacing w:line="700" w:lineRule="exact"/>
        <w:textAlignment w:val="auto"/>
        <w:rPr>
          <w:rFonts w:hint="eastAsia" w:ascii="宋体" w:hAnsi="宋体" w:eastAsia="宋体" w:cs="宋体"/>
          <w:color w:val="auto"/>
          <w:sz w:val="24"/>
          <w:szCs w:val="24"/>
          <w:lang w:eastAsia="zh-CN"/>
        </w:rPr>
      </w:pPr>
      <w:r>
        <w:rPr>
          <w:rFonts w:hint="eastAsia" w:ascii="宋体" w:hAnsi="宋体" w:eastAsia="宋体" w:cs="宋体"/>
          <w:color w:val="auto"/>
          <w:sz w:val="24"/>
          <w:szCs w:val="24"/>
        </w:rPr>
        <w:t>第一部分 邀请通知 ..................................</w:t>
      </w:r>
      <w:r>
        <w:rPr>
          <w:rFonts w:hint="eastAsia" w:ascii="宋体" w:hAnsi="宋体" w:cs="宋体"/>
          <w:color w:val="auto"/>
          <w:sz w:val="24"/>
          <w:szCs w:val="24"/>
          <w:lang w:val="en-US" w:eastAsia="zh-CN"/>
        </w:rPr>
        <w:t>2</w:t>
      </w:r>
    </w:p>
    <w:p w14:paraId="2DD59740">
      <w:pPr>
        <w:keepNext w:val="0"/>
        <w:keepLines w:val="0"/>
        <w:pageBreakBefore w:val="0"/>
        <w:widowControl w:val="0"/>
        <w:kinsoku/>
        <w:wordWrap/>
        <w:overflowPunct/>
        <w:topLinePunct w:val="0"/>
        <w:autoSpaceDE/>
        <w:autoSpaceDN/>
        <w:bidi w:val="0"/>
        <w:adjustRightInd/>
        <w:snapToGrid/>
        <w:spacing w:line="700" w:lineRule="exact"/>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rPr>
        <w:t xml:space="preserve">第二部分 </w:t>
      </w:r>
      <w:r>
        <w:rPr>
          <w:rFonts w:hint="eastAsia" w:ascii="宋体" w:hAnsi="宋体" w:eastAsia="宋体" w:cs="宋体"/>
          <w:bCs/>
          <w:color w:val="auto"/>
          <w:sz w:val="24"/>
          <w:szCs w:val="24"/>
        </w:rPr>
        <w:t>须知</w:t>
      </w:r>
      <w:r>
        <w:rPr>
          <w:rFonts w:hint="eastAsia" w:ascii="宋体" w:hAnsi="宋体" w:eastAsia="宋体" w:cs="宋体"/>
          <w:color w:val="auto"/>
          <w:sz w:val="24"/>
          <w:szCs w:val="24"/>
        </w:rPr>
        <w:t>.......................................</w:t>
      </w:r>
      <w:r>
        <w:rPr>
          <w:rFonts w:hint="eastAsia" w:ascii="宋体" w:hAnsi="宋体" w:cs="宋体"/>
          <w:color w:val="auto"/>
          <w:sz w:val="24"/>
          <w:szCs w:val="24"/>
          <w:lang w:val="en-US" w:eastAsia="zh-CN"/>
        </w:rPr>
        <w:t>4</w:t>
      </w:r>
    </w:p>
    <w:p w14:paraId="06A924EE">
      <w:pPr>
        <w:keepNext w:val="0"/>
        <w:keepLines w:val="0"/>
        <w:pageBreakBefore w:val="0"/>
        <w:widowControl w:val="0"/>
        <w:kinsoku/>
        <w:wordWrap/>
        <w:overflowPunct/>
        <w:topLinePunct w:val="0"/>
        <w:autoSpaceDE/>
        <w:autoSpaceDN/>
        <w:bidi w:val="0"/>
        <w:adjustRightInd/>
        <w:snapToGrid/>
        <w:spacing w:line="700" w:lineRule="exact"/>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rPr>
        <w:t xml:space="preserve">第三部分 </w:t>
      </w:r>
      <w:r>
        <w:rPr>
          <w:rFonts w:hint="eastAsia" w:ascii="宋体" w:hAnsi="宋体" w:eastAsia="宋体" w:cs="宋体"/>
          <w:color w:val="auto"/>
          <w:sz w:val="24"/>
          <w:szCs w:val="24"/>
          <w:lang w:val="en-US" w:eastAsia="zh-CN"/>
        </w:rPr>
        <w:t>合同条款</w:t>
      </w:r>
      <w:r>
        <w:rPr>
          <w:rFonts w:hint="eastAsia" w:ascii="宋体" w:hAnsi="宋体" w:eastAsia="宋体" w:cs="宋体"/>
          <w:color w:val="auto"/>
          <w:sz w:val="24"/>
          <w:szCs w:val="24"/>
        </w:rPr>
        <w:t>...................................</w:t>
      </w:r>
      <w:r>
        <w:rPr>
          <w:rFonts w:hint="eastAsia" w:ascii="宋体" w:hAnsi="宋体" w:cs="宋体"/>
          <w:color w:val="auto"/>
          <w:sz w:val="24"/>
          <w:szCs w:val="24"/>
          <w:lang w:val="en-US" w:eastAsia="zh-CN"/>
        </w:rPr>
        <w:t>5</w:t>
      </w:r>
    </w:p>
    <w:p w14:paraId="02F63F58">
      <w:pPr>
        <w:keepNext w:val="0"/>
        <w:keepLines w:val="0"/>
        <w:pageBreakBefore w:val="0"/>
        <w:widowControl w:val="0"/>
        <w:kinsoku/>
        <w:wordWrap/>
        <w:overflowPunct/>
        <w:topLinePunct w:val="0"/>
        <w:autoSpaceDE/>
        <w:autoSpaceDN/>
        <w:bidi w:val="0"/>
        <w:adjustRightInd/>
        <w:snapToGrid/>
        <w:spacing w:line="700" w:lineRule="exact"/>
        <w:textAlignment w:val="auto"/>
        <w:rPr>
          <w:rFonts w:hint="default" w:ascii="宋体" w:hAnsi="宋体" w:eastAsia="宋体" w:cs="宋体"/>
          <w:color w:val="auto"/>
          <w:sz w:val="24"/>
          <w:szCs w:val="24"/>
          <w:lang w:val="en-US" w:eastAsia="zh-CN"/>
        </w:rPr>
      </w:pPr>
      <w:r>
        <w:rPr>
          <w:rFonts w:hint="eastAsia" w:ascii="宋体" w:hAnsi="宋体" w:eastAsia="宋体" w:cs="宋体"/>
          <w:color w:val="auto"/>
          <w:sz w:val="24"/>
          <w:szCs w:val="24"/>
        </w:rPr>
        <w:t>第</w:t>
      </w:r>
      <w:r>
        <w:rPr>
          <w:rFonts w:hint="eastAsia" w:ascii="宋体" w:hAnsi="宋体" w:eastAsia="宋体" w:cs="宋体"/>
          <w:color w:val="auto"/>
          <w:sz w:val="24"/>
          <w:szCs w:val="24"/>
          <w:lang w:val="en-US" w:eastAsia="zh-CN"/>
        </w:rPr>
        <w:t>四</w:t>
      </w:r>
      <w:r>
        <w:rPr>
          <w:rFonts w:hint="eastAsia" w:ascii="宋体" w:hAnsi="宋体" w:eastAsia="宋体" w:cs="宋体"/>
          <w:color w:val="auto"/>
          <w:sz w:val="24"/>
          <w:szCs w:val="24"/>
        </w:rPr>
        <w:t>部分 谈判文件装订顺序及标准.....................</w:t>
      </w:r>
      <w:r>
        <w:rPr>
          <w:rFonts w:hint="eastAsia" w:ascii="宋体" w:hAnsi="宋体" w:cs="宋体"/>
          <w:color w:val="auto"/>
          <w:sz w:val="24"/>
          <w:szCs w:val="24"/>
          <w:lang w:val="en-US" w:eastAsia="zh-CN"/>
        </w:rPr>
        <w:t>28</w:t>
      </w:r>
    </w:p>
    <w:p w14:paraId="3C5FA0DB">
      <w:pPr>
        <w:keepNext w:val="0"/>
        <w:keepLines w:val="0"/>
        <w:pageBreakBefore w:val="0"/>
        <w:widowControl w:val="0"/>
        <w:kinsoku/>
        <w:wordWrap/>
        <w:overflowPunct/>
        <w:topLinePunct w:val="0"/>
        <w:autoSpaceDE/>
        <w:autoSpaceDN/>
        <w:bidi w:val="0"/>
        <w:adjustRightInd/>
        <w:snapToGrid/>
        <w:spacing w:line="700" w:lineRule="exact"/>
        <w:textAlignment w:val="auto"/>
        <w:rPr>
          <w:rFonts w:hint="default" w:ascii="宋体" w:hAnsi="宋体" w:eastAsia="宋体" w:cs="宋体"/>
          <w:color w:val="auto"/>
          <w:sz w:val="24"/>
          <w:szCs w:val="24"/>
          <w:lang w:val="en-US" w:eastAsia="zh-CN"/>
        </w:rPr>
      </w:pPr>
      <w:r>
        <w:rPr>
          <w:rFonts w:hint="eastAsia" w:ascii="宋体" w:hAnsi="宋体" w:eastAsia="宋体" w:cs="宋体"/>
          <w:color w:val="auto"/>
          <w:sz w:val="24"/>
          <w:szCs w:val="24"/>
        </w:rPr>
        <w:t>第</w:t>
      </w:r>
      <w:r>
        <w:rPr>
          <w:rFonts w:hint="eastAsia" w:ascii="宋体" w:hAnsi="宋体" w:eastAsia="宋体" w:cs="宋体"/>
          <w:color w:val="auto"/>
          <w:sz w:val="24"/>
          <w:szCs w:val="24"/>
          <w:lang w:val="en-US" w:eastAsia="zh-CN"/>
        </w:rPr>
        <w:t>五</w:t>
      </w:r>
      <w:r>
        <w:rPr>
          <w:rFonts w:hint="eastAsia" w:ascii="宋体" w:hAnsi="宋体" w:eastAsia="宋体" w:cs="宋体"/>
          <w:color w:val="auto"/>
          <w:sz w:val="24"/>
          <w:szCs w:val="24"/>
        </w:rPr>
        <w:t>部分 报价函部分格式 ............................</w:t>
      </w:r>
      <w:r>
        <w:rPr>
          <w:rFonts w:hint="eastAsia" w:ascii="宋体" w:hAnsi="宋体" w:cs="宋体"/>
          <w:color w:val="auto"/>
          <w:sz w:val="24"/>
          <w:szCs w:val="24"/>
          <w:lang w:val="en-US" w:eastAsia="zh-CN"/>
        </w:rPr>
        <w:t>29</w:t>
      </w:r>
    </w:p>
    <w:p w14:paraId="7F7F6017">
      <w:pPr>
        <w:keepNext w:val="0"/>
        <w:keepLines w:val="0"/>
        <w:pageBreakBefore w:val="0"/>
        <w:widowControl w:val="0"/>
        <w:kinsoku/>
        <w:wordWrap/>
        <w:overflowPunct/>
        <w:topLinePunct w:val="0"/>
        <w:autoSpaceDE/>
        <w:autoSpaceDN/>
        <w:bidi w:val="0"/>
        <w:adjustRightInd/>
        <w:snapToGrid/>
        <w:spacing w:line="700" w:lineRule="exact"/>
        <w:textAlignment w:val="auto"/>
        <w:rPr>
          <w:rFonts w:hint="default" w:ascii="宋体" w:hAnsi="宋体" w:eastAsia="宋体" w:cs="宋体"/>
          <w:color w:val="auto"/>
          <w:sz w:val="24"/>
          <w:szCs w:val="24"/>
          <w:lang w:val="en-US" w:eastAsia="zh-CN"/>
        </w:rPr>
      </w:pPr>
      <w:r>
        <w:rPr>
          <w:rFonts w:hint="eastAsia" w:ascii="宋体" w:hAnsi="宋体" w:cs="宋体"/>
          <w:color w:val="auto"/>
          <w:sz w:val="24"/>
          <w:szCs w:val="24"/>
          <w:lang w:val="en-US" w:eastAsia="zh-CN"/>
        </w:rPr>
        <w:t xml:space="preserve">附件  </w:t>
      </w:r>
      <w:r>
        <w:rPr>
          <w:rFonts w:hint="eastAsia" w:ascii="宋体" w:hAnsi="宋体" w:eastAsia="宋体" w:cs="宋体"/>
          <w:color w:val="auto"/>
          <w:sz w:val="24"/>
          <w:szCs w:val="24"/>
        </w:rPr>
        <w:t xml:space="preserve"> </w:t>
      </w:r>
      <w:r>
        <w:rPr>
          <w:rFonts w:hint="eastAsia" w:ascii="宋体" w:hAnsi="宋体" w:cs="宋体"/>
          <w:color w:val="auto"/>
          <w:sz w:val="24"/>
          <w:szCs w:val="24"/>
          <w:lang w:val="en-US" w:eastAsia="zh-CN"/>
        </w:rPr>
        <w:t>邀请回复</w:t>
      </w:r>
      <w:r>
        <w:rPr>
          <w:rFonts w:hint="eastAsia" w:ascii="宋体" w:hAnsi="宋体" w:eastAsia="宋体" w:cs="宋体"/>
          <w:color w:val="auto"/>
          <w:sz w:val="24"/>
          <w:szCs w:val="24"/>
        </w:rPr>
        <w:t xml:space="preserve"> ....................................</w:t>
      </w:r>
      <w:r>
        <w:rPr>
          <w:rFonts w:hint="eastAsia" w:ascii="宋体" w:hAnsi="宋体" w:cs="宋体"/>
          <w:color w:val="auto"/>
          <w:sz w:val="24"/>
          <w:szCs w:val="24"/>
          <w:lang w:val="en-US" w:eastAsia="zh-CN"/>
        </w:rPr>
        <w:t>34</w:t>
      </w:r>
    </w:p>
    <w:p w14:paraId="5047F4A1">
      <w:pPr>
        <w:keepNext w:val="0"/>
        <w:keepLines w:val="0"/>
        <w:pageBreakBefore w:val="0"/>
        <w:widowControl w:val="0"/>
        <w:kinsoku/>
        <w:wordWrap/>
        <w:overflowPunct/>
        <w:topLinePunct w:val="0"/>
        <w:autoSpaceDE/>
        <w:autoSpaceDN/>
        <w:bidi w:val="0"/>
        <w:adjustRightInd/>
        <w:snapToGrid/>
        <w:spacing w:line="700" w:lineRule="exact"/>
        <w:textAlignment w:val="auto"/>
        <w:rPr>
          <w:rFonts w:hint="eastAsia" w:ascii="宋体" w:hAnsi="宋体" w:eastAsia="宋体" w:cs="宋体"/>
          <w:color w:val="auto"/>
          <w:sz w:val="24"/>
          <w:szCs w:val="24"/>
        </w:rPr>
      </w:pPr>
    </w:p>
    <w:p w14:paraId="31230C17">
      <w:pPr>
        <w:rPr>
          <w:rFonts w:hint="eastAsia" w:ascii="宋体" w:hAnsi="宋体" w:eastAsia="宋体" w:cs="宋体"/>
          <w:color w:val="auto"/>
          <w:sz w:val="28"/>
          <w:szCs w:val="28"/>
        </w:rPr>
      </w:pPr>
    </w:p>
    <w:p w14:paraId="40337103">
      <w:pPr>
        <w:rPr>
          <w:rFonts w:hint="eastAsia" w:ascii="宋体" w:hAnsi="宋体" w:eastAsia="宋体" w:cs="宋体"/>
          <w:color w:val="auto"/>
          <w:sz w:val="28"/>
          <w:szCs w:val="28"/>
        </w:rPr>
      </w:pPr>
    </w:p>
    <w:p w14:paraId="403B6DAD">
      <w:pPr>
        <w:rPr>
          <w:rFonts w:hint="eastAsia" w:ascii="宋体" w:hAnsi="宋体" w:eastAsia="宋体" w:cs="宋体"/>
          <w:color w:val="auto"/>
          <w:sz w:val="28"/>
          <w:szCs w:val="28"/>
        </w:rPr>
      </w:pPr>
    </w:p>
    <w:p w14:paraId="627E07F8">
      <w:pPr>
        <w:rPr>
          <w:rFonts w:hint="eastAsia" w:ascii="宋体" w:hAnsi="宋体" w:eastAsia="宋体" w:cs="宋体"/>
          <w:color w:val="auto"/>
          <w:sz w:val="28"/>
          <w:szCs w:val="28"/>
        </w:rPr>
      </w:pPr>
    </w:p>
    <w:p w14:paraId="634003C9">
      <w:pPr>
        <w:rPr>
          <w:rFonts w:hint="eastAsia" w:ascii="宋体" w:hAnsi="宋体" w:eastAsia="宋体" w:cs="宋体"/>
          <w:color w:val="auto"/>
          <w:sz w:val="28"/>
          <w:szCs w:val="28"/>
        </w:rPr>
      </w:pPr>
    </w:p>
    <w:p w14:paraId="4009D0E3">
      <w:pPr>
        <w:rPr>
          <w:rFonts w:hint="eastAsia" w:ascii="宋体" w:hAnsi="宋体" w:eastAsia="宋体" w:cs="宋体"/>
          <w:color w:val="auto"/>
          <w:sz w:val="28"/>
          <w:szCs w:val="28"/>
        </w:rPr>
      </w:pPr>
    </w:p>
    <w:p w14:paraId="776313E7">
      <w:pPr>
        <w:rPr>
          <w:rFonts w:hint="eastAsia" w:ascii="宋体" w:hAnsi="宋体" w:eastAsia="宋体" w:cs="宋体"/>
          <w:color w:val="auto"/>
          <w:sz w:val="28"/>
          <w:szCs w:val="28"/>
        </w:rPr>
      </w:pPr>
    </w:p>
    <w:p w14:paraId="359049A1">
      <w:pPr>
        <w:rPr>
          <w:rFonts w:hint="eastAsia" w:ascii="宋体" w:hAnsi="宋体" w:eastAsia="宋体" w:cs="宋体"/>
          <w:color w:val="auto"/>
          <w:sz w:val="28"/>
          <w:szCs w:val="28"/>
        </w:rPr>
      </w:pPr>
    </w:p>
    <w:p w14:paraId="092133A1">
      <w:pPr>
        <w:rPr>
          <w:rFonts w:hint="eastAsia" w:ascii="宋体" w:hAnsi="宋体" w:eastAsia="宋体" w:cs="宋体"/>
          <w:color w:val="auto"/>
          <w:sz w:val="28"/>
          <w:szCs w:val="28"/>
        </w:rPr>
      </w:pPr>
    </w:p>
    <w:p w14:paraId="32D8C7E2">
      <w:pPr>
        <w:rPr>
          <w:rFonts w:hint="eastAsia" w:ascii="宋体" w:hAnsi="宋体" w:eastAsia="宋体" w:cs="宋体"/>
          <w:color w:val="auto"/>
          <w:sz w:val="28"/>
          <w:szCs w:val="28"/>
        </w:rPr>
      </w:pPr>
    </w:p>
    <w:p w14:paraId="5312E09A">
      <w:pPr>
        <w:rPr>
          <w:rFonts w:hint="eastAsia" w:ascii="宋体" w:hAnsi="宋体" w:eastAsia="宋体" w:cs="宋体"/>
          <w:color w:val="auto"/>
          <w:sz w:val="28"/>
          <w:szCs w:val="28"/>
        </w:rPr>
      </w:pPr>
    </w:p>
    <w:p w14:paraId="00DBA906">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b/>
          <w:bCs/>
          <w:color w:val="auto"/>
          <w:sz w:val="24"/>
          <w:szCs w:val="24"/>
        </w:rPr>
        <w:sectPr>
          <w:footerReference r:id="rId5" w:type="default"/>
          <w:pgSz w:w="11906" w:h="16838"/>
          <w:pgMar w:top="1304" w:right="1701" w:bottom="1304" w:left="1701" w:header="851" w:footer="992" w:gutter="0"/>
          <w:pgNumType w:start="1"/>
          <w:cols w:space="0" w:num="1"/>
          <w:rtlGutter w:val="0"/>
          <w:docGrid w:type="lines" w:linePitch="312" w:charSpace="0"/>
        </w:sectPr>
      </w:pPr>
    </w:p>
    <w:p w14:paraId="3EB2A28D">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auto"/>
          <w:sz w:val="24"/>
          <w:szCs w:val="24"/>
        </w:rPr>
      </w:pPr>
      <w:r>
        <w:rPr>
          <w:rFonts w:hint="eastAsia" w:ascii="宋体" w:hAnsi="宋体" w:eastAsia="宋体" w:cs="宋体"/>
          <w:b/>
          <w:bCs/>
          <w:color w:val="auto"/>
          <w:sz w:val="24"/>
          <w:szCs w:val="24"/>
        </w:rPr>
        <w:t>第一部分</w:t>
      </w:r>
      <w:r>
        <w:rPr>
          <w:rFonts w:hint="eastAsia" w:ascii="宋体" w:hAnsi="宋体" w:eastAsia="宋体" w:cs="宋体"/>
          <w:b/>
          <w:bCs/>
          <w:color w:val="auto"/>
          <w:sz w:val="24"/>
          <w:szCs w:val="24"/>
          <w:lang w:val="en-US" w:eastAsia="zh-CN"/>
        </w:rPr>
        <w:t xml:space="preserve">  </w:t>
      </w:r>
      <w:r>
        <w:rPr>
          <w:rFonts w:hint="eastAsia" w:ascii="宋体" w:hAnsi="宋体" w:eastAsia="宋体" w:cs="宋体"/>
          <w:b/>
          <w:bCs/>
          <w:color w:val="auto"/>
          <w:sz w:val="24"/>
          <w:szCs w:val="24"/>
        </w:rPr>
        <w:t xml:space="preserve"> 邀请通知</w:t>
      </w:r>
    </w:p>
    <w:p w14:paraId="040E97B4">
      <w:pPr>
        <w:spacing w:line="360" w:lineRule="auto"/>
        <w:ind w:firstLine="480"/>
        <w:rPr>
          <w:rFonts w:hint="eastAsia" w:ascii="宋体" w:hAnsi="宋体" w:eastAsia="宋体" w:cs="宋体"/>
          <w:color w:val="auto"/>
          <w:sz w:val="24"/>
          <w:szCs w:val="24"/>
          <w:u w:val="none"/>
          <w:lang w:val="en-US" w:eastAsia="zh-CN"/>
        </w:rPr>
      </w:pPr>
      <w:r>
        <w:rPr>
          <w:rFonts w:hint="eastAsia" w:ascii="宋体" w:hAnsi="宋体" w:eastAsia="宋体" w:cs="宋体"/>
          <w:color w:val="auto"/>
          <w:sz w:val="24"/>
          <w:szCs w:val="24"/>
          <w:u w:val="none"/>
          <w:lang w:val="en-US" w:eastAsia="zh-CN"/>
        </w:rPr>
        <w:t xml:space="preserve">一、山西潞安工程有限公司就 </w:t>
      </w:r>
      <w:r>
        <w:rPr>
          <w:rFonts w:hint="eastAsia" w:ascii="宋体" w:hAnsi="宋体" w:eastAsia="宋体" w:cs="宋体"/>
          <w:color w:val="auto"/>
          <w:sz w:val="24"/>
          <w:szCs w:val="24"/>
          <w:u w:val="single"/>
          <w:lang w:val="en-US" w:eastAsia="zh-CN"/>
        </w:rPr>
        <w:t>麟绛街道鸦儿堰村村东沉陷区天然气管道临时处置</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u w:val="none"/>
          <w:lang w:val="en-US" w:eastAsia="zh-CN"/>
        </w:rPr>
        <w:t>以谈判方式进行工程施工合同谈判。欢迎符合相应资格的单位前来报价。</w:t>
      </w:r>
    </w:p>
    <w:p w14:paraId="115CDBEE">
      <w:pPr>
        <w:spacing w:line="360" w:lineRule="auto"/>
        <w:ind w:firstLine="480"/>
        <w:rPr>
          <w:rFonts w:hint="default" w:ascii="宋体" w:hAnsi="宋体" w:eastAsia="宋体" w:cs="宋体"/>
          <w:color w:val="auto"/>
          <w:sz w:val="24"/>
          <w:szCs w:val="24"/>
          <w:u w:val="none"/>
          <w:lang w:val="en-US" w:eastAsia="zh-CN"/>
        </w:rPr>
      </w:pPr>
      <w:r>
        <w:rPr>
          <w:rFonts w:hint="eastAsia" w:ascii="宋体" w:hAnsi="宋体" w:eastAsia="宋体" w:cs="宋体"/>
          <w:color w:val="auto"/>
          <w:sz w:val="24"/>
          <w:szCs w:val="24"/>
          <w:u w:val="none"/>
          <w:lang w:val="en-US" w:eastAsia="zh-CN"/>
        </w:rPr>
        <w:t>二、承包人名称：</w:t>
      </w:r>
      <w:r>
        <w:rPr>
          <w:rFonts w:hint="eastAsia" w:ascii="宋体" w:hAnsi="宋体" w:eastAsia="宋体" w:cs="宋体"/>
          <w:color w:val="auto"/>
          <w:sz w:val="24"/>
          <w:szCs w:val="24"/>
          <w:u w:val="single"/>
          <w:lang w:val="en-US" w:eastAsia="zh-CN"/>
        </w:rPr>
        <w:t xml:space="preserve"> 山西潞安工程有限公司 </w:t>
      </w:r>
      <w:r>
        <w:rPr>
          <w:rFonts w:hint="eastAsia" w:ascii="宋体" w:hAnsi="宋体" w:cs="宋体"/>
          <w:color w:val="auto"/>
          <w:sz w:val="24"/>
          <w:szCs w:val="24"/>
          <w:u w:val="single"/>
          <w:lang w:val="en-US" w:eastAsia="zh-CN"/>
        </w:rPr>
        <w:t xml:space="preserve">  </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u w:val="none"/>
          <w:lang w:val="en-US" w:eastAsia="zh-CN"/>
        </w:rPr>
        <w:t xml:space="preserve">     </w:t>
      </w:r>
    </w:p>
    <w:p w14:paraId="2FEFCAFE">
      <w:pPr>
        <w:keepNext w:val="0"/>
        <w:keepLines w:val="0"/>
        <w:pageBreakBefore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u w:val="single"/>
          <w:lang w:val="en-US" w:eastAsia="zh-CN"/>
        </w:rPr>
      </w:pPr>
      <w:r>
        <w:rPr>
          <w:rFonts w:hint="eastAsia" w:ascii="宋体" w:hAnsi="宋体" w:eastAsia="宋体" w:cs="宋体"/>
          <w:color w:val="auto"/>
          <w:sz w:val="24"/>
          <w:szCs w:val="24"/>
        </w:rPr>
        <w:t>三、项目名称：</w:t>
      </w:r>
      <w:r>
        <w:rPr>
          <w:rFonts w:hint="eastAsia" w:ascii="宋体" w:hAnsi="宋体" w:eastAsia="宋体" w:cs="宋体"/>
          <w:color w:val="auto"/>
          <w:sz w:val="24"/>
          <w:szCs w:val="24"/>
          <w:u w:val="single"/>
          <w:lang w:val="en-US" w:eastAsia="zh-CN"/>
        </w:rPr>
        <w:t>麟绛街道鸦儿堰村村东沉陷区天然气管道临时处置</w:t>
      </w:r>
      <w:r>
        <w:rPr>
          <w:rFonts w:hint="eastAsia" w:ascii="宋体" w:hAnsi="宋体" w:eastAsia="宋体" w:cs="宋体"/>
          <w:color w:val="auto"/>
          <w:sz w:val="24"/>
          <w:szCs w:val="24"/>
          <w:u w:val="single"/>
          <w:lang w:val="en-US" w:eastAsia="zh-CN"/>
        </w:rPr>
        <w:t xml:space="preserve"> </w:t>
      </w:r>
    </w:p>
    <w:p w14:paraId="3125B09C">
      <w:pPr>
        <w:keepNext w:val="0"/>
        <w:keepLines w:val="0"/>
        <w:pageBreakBefore w:val="0"/>
        <w:kinsoku/>
        <w:wordWrap/>
        <w:overflowPunct/>
        <w:topLinePunct w:val="0"/>
        <w:autoSpaceDE/>
        <w:autoSpaceDN/>
        <w:bidi w:val="0"/>
        <w:adjustRightInd/>
        <w:snapToGrid/>
        <w:spacing w:line="500" w:lineRule="exact"/>
        <w:ind w:firstLine="480" w:firstLineChars="200"/>
        <w:textAlignment w:val="auto"/>
        <w:rPr>
          <w:rFonts w:hint="default" w:ascii="宋体" w:hAnsi="宋体" w:eastAsia="宋体" w:cs="宋体"/>
          <w:color w:val="auto"/>
          <w:sz w:val="24"/>
          <w:szCs w:val="24"/>
          <w:lang w:val="en-US"/>
        </w:rPr>
      </w:pPr>
      <w:r>
        <w:rPr>
          <w:rFonts w:hint="eastAsia" w:ascii="宋体" w:hAnsi="宋体" w:eastAsia="宋体" w:cs="宋体"/>
          <w:color w:val="auto"/>
          <w:sz w:val="24"/>
          <w:szCs w:val="24"/>
        </w:rPr>
        <w:t>四、施工方资质要求：</w:t>
      </w:r>
      <w:r>
        <w:rPr>
          <w:rFonts w:hint="eastAsia" w:ascii="宋体" w:hAnsi="宋体" w:eastAsia="宋体" w:cs="宋体"/>
          <w:color w:val="auto"/>
          <w:sz w:val="24"/>
          <w:szCs w:val="24"/>
          <w:u w:val="single"/>
          <w:lang w:val="en-US" w:eastAsia="zh-CN"/>
        </w:rPr>
        <w:t xml:space="preserve"> 施工劳务分包资质 </w:t>
      </w:r>
    </w:p>
    <w:p w14:paraId="2E9B9E5F">
      <w:pPr>
        <w:keepNext w:val="0"/>
        <w:keepLines w:val="0"/>
        <w:pageBreakBefore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五、资金来源：</w:t>
      </w:r>
      <w:r>
        <w:rPr>
          <w:rFonts w:hint="eastAsia" w:ascii="宋体" w:hAnsi="宋体" w:eastAsia="宋体" w:cs="宋体"/>
          <w:color w:val="auto"/>
          <w:sz w:val="24"/>
          <w:szCs w:val="24"/>
          <w:lang w:eastAsia="zh-CN"/>
        </w:rPr>
        <w:t>自筹</w:t>
      </w:r>
      <w:r>
        <w:rPr>
          <w:rFonts w:hint="eastAsia" w:ascii="宋体" w:hAnsi="宋体" w:eastAsia="宋体" w:cs="宋体"/>
          <w:color w:val="auto"/>
          <w:sz w:val="24"/>
          <w:szCs w:val="24"/>
        </w:rPr>
        <w:t>。</w:t>
      </w:r>
    </w:p>
    <w:p w14:paraId="0839E680">
      <w:pPr>
        <w:keepNext w:val="0"/>
        <w:keepLines w:val="0"/>
        <w:pageBreakBefore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六、工程概况：</w:t>
      </w:r>
    </w:p>
    <w:p w14:paraId="46F1079E">
      <w:pPr>
        <w:numPr>
          <w:ilvl w:val="0"/>
          <w:numId w:val="0"/>
        </w:numPr>
        <w:tabs>
          <w:tab w:val="left" w:pos="297"/>
        </w:tabs>
        <w:spacing w:line="360" w:lineRule="auto"/>
        <w:ind w:firstLine="480" w:firstLineChars="200"/>
        <w:jc w:val="both"/>
        <w:rPr>
          <w:rFonts w:hint="eastAsia" w:ascii="宋体" w:hAnsi="宋体" w:eastAsia="宋体" w:cs="宋体"/>
          <w:color w:val="auto"/>
          <w:sz w:val="24"/>
          <w:szCs w:val="24"/>
          <w:u w:val="none"/>
          <w:lang w:val="en-US" w:eastAsia="zh-CN"/>
        </w:rPr>
      </w:pPr>
      <w:r>
        <w:rPr>
          <w:rFonts w:hint="eastAsia" w:ascii="宋体" w:hAnsi="宋体" w:cs="宋体"/>
          <w:color w:val="auto"/>
          <w:sz w:val="24"/>
          <w:szCs w:val="24"/>
          <w:highlight w:val="none"/>
          <w:lang w:val="en-US" w:eastAsia="zh-CN"/>
        </w:rPr>
        <w:t>1、</w:t>
      </w:r>
      <w:r>
        <w:rPr>
          <w:rFonts w:hint="eastAsia" w:ascii="宋体" w:hAnsi="宋体" w:eastAsia="宋体" w:cs="宋体"/>
          <w:color w:val="auto"/>
          <w:sz w:val="24"/>
          <w:szCs w:val="24"/>
          <w:u w:val="none"/>
          <w:lang w:val="en-US" w:eastAsia="zh-CN"/>
        </w:rPr>
        <w:t>因S5207工作面回采，导致鸦儿堰村村东29户民宅天然气管道发生断裂停气，影响村民日常生活，现需开展麟绛街道鸦儿堰村东天然气管道临时处置工作。工程地点：</w:t>
      </w:r>
      <w:r>
        <w:rPr>
          <w:rFonts w:hint="default" w:ascii="宋体" w:hAnsi="宋体" w:eastAsia="宋体" w:cs="宋体"/>
          <w:color w:val="auto"/>
          <w:sz w:val="24"/>
          <w:szCs w:val="24"/>
          <w:u w:val="none"/>
          <w:lang w:val="en-US" w:eastAsia="zh-CN"/>
        </w:rPr>
        <w:t>长治市屯留区</w:t>
      </w:r>
      <w:r>
        <w:rPr>
          <w:rFonts w:hint="eastAsia" w:ascii="宋体" w:hAnsi="宋体" w:eastAsia="宋体" w:cs="宋体"/>
          <w:color w:val="auto"/>
          <w:sz w:val="24"/>
          <w:szCs w:val="24"/>
          <w:u w:val="none"/>
          <w:lang w:val="en-US" w:eastAsia="zh-CN"/>
        </w:rPr>
        <w:t>。</w:t>
      </w:r>
    </w:p>
    <w:p w14:paraId="6F646566">
      <w:pPr>
        <w:numPr>
          <w:ilvl w:val="0"/>
          <w:numId w:val="1"/>
        </w:numPr>
        <w:tabs>
          <w:tab w:val="left" w:pos="297"/>
        </w:tabs>
        <w:spacing w:line="360" w:lineRule="auto"/>
        <w:ind w:firstLine="480" w:firstLineChars="200"/>
        <w:jc w:val="both"/>
        <w:rPr>
          <w:rFonts w:hint="eastAsia"/>
          <w:color w:val="auto"/>
          <w:sz w:val="24"/>
          <w:szCs w:val="24"/>
          <w:u w:val="single"/>
          <w:lang w:val="en-US" w:eastAsia="zh-CN"/>
        </w:rPr>
      </w:pPr>
      <w:r>
        <w:rPr>
          <w:rFonts w:hint="eastAsia"/>
          <w:color w:val="auto"/>
          <w:sz w:val="24"/>
          <w:szCs w:val="24"/>
          <w:lang w:val="en-US" w:eastAsia="zh-CN"/>
        </w:rPr>
        <w:t>工程分包</w:t>
      </w:r>
      <w:r>
        <w:rPr>
          <w:rFonts w:hint="eastAsia"/>
          <w:color w:val="auto"/>
          <w:sz w:val="24"/>
          <w:szCs w:val="24"/>
          <w:lang w:val="en-US"/>
        </w:rPr>
        <w:t>范围：</w:t>
      </w:r>
      <w:r>
        <w:rPr>
          <w:rFonts w:hint="eastAsia"/>
          <w:color w:val="auto"/>
          <w:sz w:val="24"/>
          <w:szCs w:val="24"/>
          <w:lang w:val="en-US" w:eastAsia="zh-CN"/>
        </w:rPr>
        <w:t xml:space="preserve"> </w:t>
      </w:r>
      <w:r>
        <w:rPr>
          <w:rFonts w:hint="eastAsia" w:ascii="宋体" w:hAnsi="宋体"/>
          <w:color w:val="auto"/>
          <w:sz w:val="24"/>
          <w:u w:val="single"/>
          <w:lang w:val="en-US" w:eastAsia="zh-CN"/>
        </w:rPr>
        <w:t xml:space="preserve"> </w:t>
      </w:r>
      <w:r>
        <w:rPr>
          <w:rFonts w:hint="eastAsia" w:ascii="宋体" w:hAnsi="宋体" w:eastAsia="宋体" w:cs="宋体"/>
          <w:color w:val="auto"/>
          <w:sz w:val="24"/>
          <w:szCs w:val="24"/>
          <w:u w:val="single"/>
          <w:lang w:val="en-US" w:eastAsia="zh-CN"/>
        </w:rPr>
        <w:t>主管损坏、并牵扯入户分支管网破损，破损长度：共计29户民宅天然气管道因沉陷发生断裂，主管道为PE管，管径160cm，长350米，外墙管道为镀锌管,管径50厘米，长度580米，入户管道为镀锌管，管径15厘米，长度580米。</w:t>
      </w:r>
    </w:p>
    <w:p w14:paraId="2EC72F3A">
      <w:pPr>
        <w:keepNext w:val="0"/>
        <w:keepLines w:val="0"/>
        <w:pageBreakBefore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3、未详尽的部分按现行规范要求施工。</w:t>
      </w:r>
    </w:p>
    <w:p w14:paraId="09E5F3AA">
      <w:pPr>
        <w:keepNext w:val="0"/>
        <w:keepLines w:val="0"/>
        <w:pageBreakBefore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4、计划工期：作业总日历天数为：</w:t>
      </w:r>
      <w:r>
        <w:rPr>
          <w:rFonts w:hint="eastAsia" w:ascii="宋体" w:hAnsi="宋体" w:cs="宋体"/>
          <w:color w:val="auto"/>
          <w:sz w:val="24"/>
          <w:szCs w:val="24"/>
          <w:highlight w:val="none"/>
          <w:u w:val="single"/>
          <w:lang w:val="en-US" w:eastAsia="zh-CN"/>
        </w:rPr>
        <w:t xml:space="preserve"> 90 </w:t>
      </w:r>
      <w:r>
        <w:rPr>
          <w:rFonts w:hint="eastAsia" w:ascii="宋体" w:hAnsi="宋体" w:eastAsia="宋体" w:cs="宋体"/>
          <w:color w:val="auto"/>
          <w:sz w:val="24"/>
          <w:szCs w:val="24"/>
          <w:highlight w:val="none"/>
        </w:rPr>
        <w:t>天。实际开工日期与计划开工日期不一致的，以承包人签发的开工通知载明的日期为准。</w:t>
      </w:r>
    </w:p>
    <w:p w14:paraId="5D488950">
      <w:pPr>
        <w:keepNext w:val="0"/>
        <w:keepLines w:val="0"/>
        <w:pageBreakBefore w:val="0"/>
        <w:kinsoku/>
        <w:wordWrap/>
        <w:overflowPunct/>
        <w:topLinePunct w:val="0"/>
        <w:autoSpaceDE/>
        <w:autoSpaceDN/>
        <w:bidi w:val="0"/>
        <w:adjustRightInd/>
        <w:snapToGrid/>
        <w:spacing w:line="500" w:lineRule="exact"/>
        <w:ind w:firstLine="480" w:firstLineChars="200"/>
        <w:textAlignment w:val="auto"/>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七、工程最高控制价：  不含税</w:t>
      </w:r>
      <w:r>
        <w:rPr>
          <w:rFonts w:hint="eastAsia" w:ascii="宋体" w:hAnsi="宋体" w:cs="宋体"/>
          <w:color w:val="auto"/>
          <w:sz w:val="24"/>
          <w:szCs w:val="24"/>
          <w:highlight w:val="none"/>
          <w:u w:val="single"/>
          <w:lang w:val="en-US" w:eastAsia="zh-CN"/>
        </w:rPr>
        <w:t>92547.63</w:t>
      </w:r>
      <w:r>
        <w:rPr>
          <w:rFonts w:hint="eastAsia" w:ascii="宋体" w:hAnsi="宋体" w:eastAsia="宋体" w:cs="宋体"/>
          <w:color w:val="auto"/>
          <w:sz w:val="24"/>
          <w:szCs w:val="24"/>
          <w:highlight w:val="none"/>
          <w:lang w:val="en-US" w:eastAsia="zh-CN"/>
        </w:rPr>
        <w:t xml:space="preserve">元       </w:t>
      </w:r>
    </w:p>
    <w:p w14:paraId="773714FC">
      <w:pPr>
        <w:keepNext w:val="0"/>
        <w:keepLines w:val="0"/>
        <w:pageBreakBefore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val="en-US" w:eastAsia="zh-CN"/>
        </w:rPr>
        <w:t>八</w:t>
      </w:r>
      <w:r>
        <w:rPr>
          <w:rFonts w:hint="eastAsia" w:ascii="宋体" w:hAnsi="宋体" w:eastAsia="宋体" w:cs="宋体"/>
          <w:color w:val="auto"/>
          <w:sz w:val="24"/>
          <w:szCs w:val="24"/>
          <w:highlight w:val="none"/>
        </w:rPr>
        <w:t>、谈判时间、地点：</w:t>
      </w:r>
    </w:p>
    <w:p w14:paraId="62F16E50">
      <w:pPr>
        <w:keepNext w:val="0"/>
        <w:keepLines w:val="0"/>
        <w:pageBreakBefore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u w:val="single"/>
          <w:lang w:val="en-US" w:eastAsia="zh-CN"/>
        </w:rPr>
      </w:pPr>
      <w:r>
        <w:rPr>
          <w:rFonts w:hint="eastAsia" w:ascii="宋体" w:hAnsi="宋体" w:eastAsia="宋体" w:cs="宋体"/>
          <w:color w:val="auto"/>
          <w:sz w:val="24"/>
          <w:szCs w:val="24"/>
          <w:highlight w:val="none"/>
        </w:rPr>
        <w:t>时间：</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2026</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1</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30</w:t>
      </w:r>
      <w:r>
        <w:rPr>
          <w:rFonts w:hint="eastAsia" w:ascii="宋体" w:hAnsi="宋体" w:eastAsia="宋体" w:cs="宋体"/>
          <w:color w:val="auto"/>
          <w:sz w:val="24"/>
          <w:szCs w:val="24"/>
          <w:highlight w:val="none"/>
          <w:u w:val="none"/>
        </w:rPr>
        <w:t>日</w:t>
      </w:r>
      <w:r>
        <w:rPr>
          <w:rFonts w:hint="eastAsia" w:ascii="宋体" w:hAnsi="宋体" w:eastAsia="宋体" w:cs="宋体"/>
          <w:color w:val="auto"/>
          <w:sz w:val="24"/>
          <w:szCs w:val="24"/>
          <w:highlight w:val="none"/>
          <w:u w:val="none"/>
          <w:lang w:eastAsia="zh-CN"/>
        </w:rPr>
        <w:t>，</w:t>
      </w:r>
      <w:r>
        <w:rPr>
          <w:rFonts w:hint="eastAsia" w:ascii="宋体" w:hAnsi="宋体" w:eastAsia="宋体" w:cs="宋体"/>
          <w:color w:val="auto"/>
          <w:sz w:val="24"/>
          <w:szCs w:val="24"/>
          <w:highlight w:val="none"/>
          <w:u w:val="non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下午3:00</w:t>
      </w:r>
      <w:r>
        <w:rPr>
          <w:rFonts w:hint="eastAsia" w:ascii="宋体" w:hAnsi="宋体" w:eastAsia="宋体" w:cs="宋体"/>
          <w:color w:val="auto"/>
          <w:sz w:val="24"/>
          <w:szCs w:val="24"/>
          <w:u w:val="single"/>
          <w:lang w:val="en-US" w:eastAsia="zh-CN"/>
        </w:rPr>
        <w:t xml:space="preserve"> （</w:t>
      </w:r>
      <w:r>
        <w:rPr>
          <w:rFonts w:hint="eastAsia" w:ascii="宋体" w:hAnsi="宋体" w:cs="宋体"/>
          <w:color w:val="auto"/>
          <w:sz w:val="24"/>
          <w:szCs w:val="24"/>
          <w:u w:val="single"/>
          <w:lang w:val="en-US" w:eastAsia="zh-CN"/>
        </w:rPr>
        <w:t>若有变动，另行通知</w:t>
      </w:r>
      <w:r>
        <w:rPr>
          <w:rFonts w:hint="eastAsia" w:ascii="宋体" w:hAnsi="宋体" w:eastAsia="宋体" w:cs="宋体"/>
          <w:color w:val="auto"/>
          <w:sz w:val="24"/>
          <w:szCs w:val="24"/>
          <w:u w:val="single"/>
          <w:lang w:val="en-US" w:eastAsia="zh-CN"/>
        </w:rPr>
        <w:t>）</w:t>
      </w:r>
    </w:p>
    <w:p w14:paraId="69486D44">
      <w:pPr>
        <w:keepNext w:val="0"/>
        <w:keepLines w:val="0"/>
        <w:pageBreakBefore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u w:val="single"/>
          <w:lang w:val="en-US" w:eastAsia="zh-CN"/>
        </w:rPr>
      </w:pPr>
      <w:r>
        <w:rPr>
          <w:rFonts w:hint="eastAsia" w:ascii="宋体" w:hAnsi="宋体" w:eastAsia="宋体" w:cs="宋体"/>
          <w:color w:val="auto"/>
          <w:sz w:val="24"/>
          <w:szCs w:val="24"/>
        </w:rPr>
        <w:t>地点：</w:t>
      </w:r>
      <w:r>
        <w:rPr>
          <w:rFonts w:hint="eastAsia" w:ascii="宋体" w:hAnsi="宋体" w:eastAsia="宋体" w:cs="宋体"/>
          <w:color w:val="auto"/>
          <w:sz w:val="24"/>
          <w:szCs w:val="24"/>
          <w:u w:val="single"/>
          <w:lang w:val="en-US" w:eastAsia="zh-CN"/>
        </w:rPr>
        <w:t xml:space="preserve"> </w:t>
      </w:r>
      <w:r>
        <w:rPr>
          <w:rFonts w:hint="eastAsia" w:eastAsia="宋体"/>
          <w:sz w:val="24"/>
          <w:szCs w:val="24"/>
          <w:u w:val="single"/>
          <w:lang w:val="en-US" w:eastAsia="zh-CN"/>
        </w:rPr>
        <w:t>山西潞安工程有限公司钢构工程分公司三层会议室</w:t>
      </w:r>
      <w:r>
        <w:rPr>
          <w:rFonts w:hint="eastAsia" w:ascii="宋体" w:hAnsi="宋体" w:eastAsia="宋体" w:cs="宋体"/>
          <w:color w:val="auto"/>
          <w:sz w:val="24"/>
          <w:szCs w:val="24"/>
          <w:u w:val="single"/>
          <w:lang w:val="en-US" w:eastAsia="zh-CN"/>
        </w:rPr>
        <w:t xml:space="preserve"> </w:t>
      </w:r>
    </w:p>
    <w:p w14:paraId="5CEC88EF">
      <w:pPr>
        <w:keepNext w:val="0"/>
        <w:keepLines w:val="0"/>
        <w:pageBreakBefore w:val="0"/>
        <w:widowControl w:val="0"/>
        <w:numPr>
          <w:ilvl w:val="0"/>
          <w:numId w:val="0"/>
        </w:numPr>
        <w:tabs>
          <w:tab w:val="left" w:pos="3855"/>
        </w:tabs>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rPr>
      </w:pPr>
      <w:r>
        <w:rPr>
          <w:rFonts w:hint="eastAsia" w:ascii="宋体" w:hAnsi="宋体" w:cs="宋体"/>
          <w:color w:val="auto"/>
          <w:sz w:val="24"/>
          <w:szCs w:val="24"/>
          <w:lang w:val="en-US" w:eastAsia="zh-CN"/>
        </w:rPr>
        <w:t>九</w:t>
      </w:r>
      <w:r>
        <w:rPr>
          <w:rFonts w:hint="eastAsia" w:ascii="宋体" w:hAnsi="宋体" w:eastAsia="宋体" w:cs="宋体"/>
          <w:color w:val="auto"/>
          <w:sz w:val="24"/>
          <w:szCs w:val="24"/>
          <w:lang w:val="en-US" w:eastAsia="zh-CN"/>
        </w:rPr>
        <w:t>、</w:t>
      </w:r>
      <w:r>
        <w:rPr>
          <w:rFonts w:hint="eastAsia" w:ascii="宋体" w:hAnsi="宋体" w:eastAsia="宋体" w:cs="宋体"/>
          <w:color w:val="auto"/>
          <w:sz w:val="24"/>
          <w:szCs w:val="24"/>
        </w:rPr>
        <w:t>现场勘查或图纸查阅联系人：</w:t>
      </w:r>
    </w:p>
    <w:p w14:paraId="45D998B5">
      <w:pPr>
        <w:keepNext w:val="0"/>
        <w:keepLines w:val="0"/>
        <w:pageBreakBefore w:val="0"/>
        <w:widowControl w:val="0"/>
        <w:numPr>
          <w:ilvl w:val="0"/>
          <w:numId w:val="0"/>
        </w:numPr>
        <w:tabs>
          <w:tab w:val="left" w:pos="3855"/>
        </w:tabs>
        <w:kinsoku/>
        <w:wordWrap/>
        <w:overflowPunct/>
        <w:topLinePunct w:val="0"/>
        <w:autoSpaceDE/>
        <w:autoSpaceDN/>
        <w:bidi w:val="0"/>
        <w:adjustRightInd/>
        <w:snapToGrid/>
        <w:spacing w:line="500" w:lineRule="exact"/>
        <w:ind w:firstLine="480" w:firstLineChars="200"/>
        <w:textAlignment w:val="auto"/>
        <w:rPr>
          <w:rFonts w:hint="default" w:ascii="宋体" w:hAnsi="宋体" w:cs="宋体"/>
          <w:color w:val="auto"/>
          <w:sz w:val="24"/>
          <w:szCs w:val="24"/>
          <w:u w:val="none"/>
          <w:lang w:val="en-US" w:eastAsia="zh-CN"/>
        </w:rPr>
      </w:pPr>
      <w:r>
        <w:rPr>
          <w:rFonts w:hint="eastAsia" w:ascii="宋体" w:hAnsi="宋体" w:eastAsia="宋体" w:cs="宋体"/>
          <w:color w:val="auto"/>
          <w:sz w:val="24"/>
          <w:szCs w:val="24"/>
        </w:rPr>
        <w:t>项目经理</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lang w:val="en-US" w:eastAsia="zh-CN"/>
        </w:rPr>
        <w:t xml:space="preserve"> </w:t>
      </w:r>
      <w:r>
        <w:rPr>
          <w:rFonts w:hint="eastAsia" w:ascii="宋体" w:hAnsi="宋体" w:cs="宋体"/>
          <w:color w:val="auto"/>
          <w:sz w:val="24"/>
          <w:szCs w:val="24"/>
          <w:lang w:val="en-US" w:eastAsia="zh-CN"/>
        </w:rPr>
        <w:t>李文</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联系方式：</w:t>
      </w:r>
      <w:r>
        <w:rPr>
          <w:rFonts w:hint="eastAsia" w:ascii="宋体" w:hAnsi="宋体" w:eastAsia="宋体" w:cs="宋体"/>
          <w:color w:val="auto"/>
          <w:sz w:val="24"/>
          <w:szCs w:val="24"/>
          <w:u w:val="none"/>
          <w:lang w:val="en-US" w:eastAsia="zh-CN"/>
        </w:rPr>
        <w:t xml:space="preserve"> </w:t>
      </w:r>
      <w:r>
        <w:rPr>
          <w:rFonts w:hint="eastAsia" w:ascii="宋体" w:hAnsi="宋体" w:cs="宋体"/>
          <w:color w:val="auto"/>
          <w:sz w:val="24"/>
          <w:szCs w:val="24"/>
          <w:u w:val="none"/>
          <w:lang w:val="en-US" w:eastAsia="zh-CN"/>
        </w:rPr>
        <w:t>18435518887</w:t>
      </w:r>
    </w:p>
    <w:p w14:paraId="00420D21">
      <w:pPr>
        <w:keepNext w:val="0"/>
        <w:keepLines w:val="0"/>
        <w:pageBreakBefore w:val="0"/>
        <w:widowControl w:val="0"/>
        <w:numPr>
          <w:ilvl w:val="0"/>
          <w:numId w:val="0"/>
        </w:numPr>
        <w:tabs>
          <w:tab w:val="left" w:pos="3855"/>
        </w:tabs>
        <w:kinsoku/>
        <w:wordWrap/>
        <w:overflowPunct/>
        <w:topLinePunct w:val="0"/>
        <w:autoSpaceDE/>
        <w:autoSpaceDN/>
        <w:bidi w:val="0"/>
        <w:adjustRightInd/>
        <w:snapToGrid/>
        <w:spacing w:line="500" w:lineRule="exact"/>
        <w:ind w:firstLine="480" w:firstLineChars="200"/>
        <w:textAlignment w:val="auto"/>
        <w:rPr>
          <w:rFonts w:hint="default" w:ascii="宋体" w:hAnsi="宋体" w:eastAsia="宋体" w:cs="宋体"/>
          <w:color w:val="auto"/>
          <w:sz w:val="24"/>
          <w:szCs w:val="24"/>
          <w:lang w:val="en-US" w:eastAsia="zh-CN"/>
        </w:rPr>
      </w:pPr>
      <w:r>
        <w:rPr>
          <w:rFonts w:hint="eastAsia" w:ascii="宋体" w:hAnsi="宋体" w:eastAsia="宋体" w:cs="宋体"/>
          <w:color w:val="auto"/>
          <w:sz w:val="24"/>
          <w:szCs w:val="24"/>
        </w:rPr>
        <w:t>文件咨询联系人：</w:t>
      </w:r>
      <w:r>
        <w:rPr>
          <w:rFonts w:hint="eastAsia" w:ascii="宋体" w:hAnsi="宋体" w:cs="宋体"/>
          <w:color w:val="auto"/>
          <w:sz w:val="24"/>
          <w:szCs w:val="24"/>
          <w:lang w:val="en-US" w:eastAsia="zh-CN"/>
        </w:rPr>
        <w:t xml:space="preserve">郭瑞铎           </w:t>
      </w:r>
      <w:r>
        <w:rPr>
          <w:rFonts w:hint="eastAsia" w:ascii="宋体" w:hAnsi="宋体" w:eastAsia="宋体" w:cs="宋体"/>
          <w:color w:val="auto"/>
          <w:sz w:val="24"/>
          <w:szCs w:val="24"/>
        </w:rPr>
        <w:t>联系方式：</w:t>
      </w:r>
      <w:r>
        <w:rPr>
          <w:rFonts w:hint="eastAsia" w:ascii="宋体" w:hAnsi="宋体" w:eastAsia="宋体" w:cs="宋体"/>
          <w:color w:val="auto"/>
          <w:sz w:val="24"/>
          <w:szCs w:val="24"/>
          <w:u w:val="none"/>
          <w:lang w:val="en-US" w:eastAsia="zh-CN"/>
        </w:rPr>
        <w:t xml:space="preserve"> </w:t>
      </w:r>
      <w:r>
        <w:rPr>
          <w:rFonts w:hint="eastAsia" w:ascii="宋体" w:hAnsi="宋体" w:cs="宋体"/>
          <w:color w:val="auto"/>
          <w:sz w:val="24"/>
          <w:szCs w:val="24"/>
          <w:u w:val="none"/>
          <w:lang w:val="en-US" w:eastAsia="zh-CN"/>
        </w:rPr>
        <w:t>13835578240</w:t>
      </w:r>
    </w:p>
    <w:p w14:paraId="3552EF88">
      <w:pPr>
        <w:keepNext w:val="0"/>
        <w:keepLines w:val="0"/>
        <w:pageBreakBefore w:val="0"/>
        <w:kinsoku/>
        <w:wordWrap/>
        <w:overflowPunct/>
        <w:topLinePunct w:val="0"/>
        <w:autoSpaceDE/>
        <w:autoSpaceDN/>
        <w:bidi w:val="0"/>
        <w:adjustRightInd/>
        <w:snapToGrid/>
        <w:spacing w:line="500" w:lineRule="exact"/>
        <w:ind w:firstLine="482" w:firstLineChars="200"/>
        <w:textAlignment w:val="auto"/>
        <w:rPr>
          <w:rFonts w:hint="eastAsia" w:ascii="宋体" w:hAnsi="宋体" w:eastAsia="宋体" w:cs="宋体"/>
          <w:b/>
          <w:bCs/>
          <w:color w:val="auto"/>
          <w:sz w:val="24"/>
          <w:szCs w:val="24"/>
          <w:lang w:val="en-US" w:eastAsia="zh-CN"/>
        </w:rPr>
        <w:sectPr>
          <w:pgSz w:w="11906" w:h="16838"/>
          <w:pgMar w:top="1304" w:right="1701" w:bottom="1304" w:left="1701" w:header="851" w:footer="992" w:gutter="0"/>
          <w:cols w:space="0" w:num="1"/>
          <w:rtlGutter w:val="0"/>
          <w:docGrid w:type="lines" w:linePitch="312" w:charSpace="0"/>
        </w:sectPr>
      </w:pPr>
    </w:p>
    <w:p w14:paraId="687C8BB1">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auto"/>
          <w:sz w:val="24"/>
          <w:szCs w:val="24"/>
        </w:rPr>
      </w:pPr>
      <w:r>
        <w:rPr>
          <w:rFonts w:hint="eastAsia" w:ascii="宋体" w:hAnsi="宋体" w:eastAsia="宋体" w:cs="宋体"/>
          <w:b/>
          <w:bCs/>
          <w:color w:val="auto"/>
          <w:sz w:val="24"/>
          <w:szCs w:val="24"/>
        </w:rPr>
        <w:t>第二部分</w:t>
      </w:r>
      <w:r>
        <w:rPr>
          <w:rFonts w:hint="eastAsia" w:ascii="宋体" w:hAnsi="宋体" w:eastAsia="宋体" w:cs="宋体"/>
          <w:b/>
          <w:bCs/>
          <w:color w:val="auto"/>
          <w:sz w:val="24"/>
          <w:szCs w:val="24"/>
          <w:lang w:val="en-US" w:eastAsia="zh-CN"/>
        </w:rPr>
        <w:t xml:space="preserve">    </w:t>
      </w:r>
      <w:r>
        <w:rPr>
          <w:rFonts w:hint="eastAsia" w:ascii="宋体" w:hAnsi="宋体" w:eastAsia="宋体" w:cs="宋体"/>
          <w:b/>
          <w:bCs/>
          <w:color w:val="auto"/>
          <w:sz w:val="24"/>
          <w:szCs w:val="24"/>
        </w:rPr>
        <w:t>须知</w:t>
      </w:r>
    </w:p>
    <w:p w14:paraId="043ACE38">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一、本次谈判依据</w:t>
      </w:r>
      <w:r>
        <w:rPr>
          <w:rFonts w:hint="eastAsia" w:ascii="宋体" w:hAnsi="宋体" w:eastAsia="宋体" w:cs="宋体"/>
          <w:color w:val="auto"/>
          <w:sz w:val="24"/>
          <w:szCs w:val="24"/>
          <w:highlight w:val="none"/>
          <w:lang w:eastAsia="zh-CN"/>
        </w:rPr>
        <w:t>我公司</w:t>
      </w:r>
      <w:r>
        <w:rPr>
          <w:rFonts w:hint="eastAsia" w:ascii="宋体" w:hAnsi="宋体" w:eastAsia="宋体" w:cs="宋体"/>
          <w:color w:val="auto"/>
          <w:sz w:val="24"/>
          <w:szCs w:val="24"/>
          <w:highlight w:val="none"/>
        </w:rPr>
        <w:t>《潞安工程公司工程施工分包管理办法（修订）</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，采用谈判方式选择工程项目</w:t>
      </w:r>
      <w:r>
        <w:rPr>
          <w:rFonts w:hint="eastAsia" w:ascii="宋体" w:hAnsi="宋体" w:eastAsia="宋体" w:cs="宋体"/>
          <w:color w:val="auto"/>
          <w:sz w:val="24"/>
          <w:szCs w:val="24"/>
          <w:highlight w:val="none"/>
          <w:lang w:val="en-US" w:eastAsia="zh-CN"/>
        </w:rPr>
        <w:t>施工</w:t>
      </w:r>
      <w:r>
        <w:rPr>
          <w:rFonts w:hint="eastAsia" w:ascii="宋体" w:hAnsi="宋体" w:eastAsia="宋体" w:cs="宋体"/>
          <w:color w:val="auto"/>
          <w:sz w:val="24"/>
          <w:szCs w:val="24"/>
          <w:highlight w:val="none"/>
        </w:rPr>
        <w:t>队伍，</w:t>
      </w:r>
      <w:r>
        <w:rPr>
          <w:rFonts w:hint="eastAsia" w:ascii="宋体" w:hAnsi="宋体" w:eastAsia="宋体" w:cs="宋体"/>
          <w:color w:val="auto"/>
          <w:sz w:val="24"/>
          <w:szCs w:val="24"/>
          <w:highlight w:val="none"/>
          <w:lang w:eastAsia="zh-CN"/>
        </w:rPr>
        <w:t>诚邀具有</w:t>
      </w:r>
      <w:r>
        <w:rPr>
          <w:rFonts w:hint="eastAsia" w:ascii="宋体" w:hAnsi="宋体" w:eastAsia="宋体" w:cs="宋体"/>
          <w:color w:val="auto"/>
          <w:sz w:val="24"/>
          <w:szCs w:val="24"/>
          <w:highlight w:val="none"/>
          <w:u w:val="single"/>
          <w:lang w:val="en-US" w:eastAsia="zh-CN"/>
        </w:rPr>
        <w:t xml:space="preserve"> 施工劳务 </w:t>
      </w:r>
      <w:r>
        <w:rPr>
          <w:rFonts w:hint="eastAsia" w:ascii="宋体" w:hAnsi="宋体" w:eastAsia="宋体" w:cs="宋体"/>
          <w:color w:val="auto"/>
          <w:sz w:val="24"/>
          <w:szCs w:val="24"/>
          <w:highlight w:val="none"/>
        </w:rPr>
        <w:t>资质</w:t>
      </w:r>
      <w:r>
        <w:rPr>
          <w:rFonts w:hint="eastAsia" w:ascii="宋体" w:hAnsi="宋体" w:eastAsia="宋体" w:cs="宋体"/>
          <w:color w:val="auto"/>
          <w:sz w:val="24"/>
          <w:szCs w:val="24"/>
          <w:highlight w:val="none"/>
          <w:lang w:eastAsia="zh-CN"/>
        </w:rPr>
        <w:t>的</w:t>
      </w:r>
      <w:r>
        <w:rPr>
          <w:rFonts w:hint="eastAsia" w:ascii="宋体" w:hAnsi="宋体" w:eastAsia="宋体" w:cs="宋体"/>
          <w:color w:val="auto"/>
          <w:sz w:val="24"/>
          <w:szCs w:val="24"/>
          <w:highlight w:val="none"/>
          <w:lang w:val="en-US" w:eastAsia="zh-CN"/>
        </w:rPr>
        <w:t>施工</w:t>
      </w:r>
      <w:r>
        <w:rPr>
          <w:rFonts w:hint="eastAsia" w:ascii="宋体" w:hAnsi="宋体" w:eastAsia="宋体" w:cs="宋体"/>
          <w:color w:val="auto"/>
          <w:sz w:val="24"/>
          <w:szCs w:val="24"/>
          <w:highlight w:val="none"/>
          <w:lang w:eastAsia="zh-CN"/>
        </w:rPr>
        <w:t>单位踊跃</w:t>
      </w:r>
      <w:r>
        <w:rPr>
          <w:rFonts w:hint="eastAsia" w:ascii="宋体" w:hAnsi="宋体" w:eastAsia="宋体" w:cs="宋体"/>
          <w:color w:val="auto"/>
          <w:sz w:val="24"/>
          <w:szCs w:val="24"/>
          <w:highlight w:val="none"/>
        </w:rPr>
        <w:t>参</w:t>
      </w:r>
      <w:r>
        <w:rPr>
          <w:rFonts w:hint="eastAsia" w:ascii="宋体" w:hAnsi="宋体" w:eastAsia="宋体" w:cs="宋体"/>
          <w:color w:val="auto"/>
          <w:sz w:val="24"/>
          <w:szCs w:val="24"/>
          <w:highlight w:val="none"/>
          <w:lang w:eastAsia="zh-CN"/>
        </w:rPr>
        <w:t>与</w:t>
      </w:r>
      <w:r>
        <w:rPr>
          <w:rFonts w:hint="eastAsia" w:ascii="宋体" w:hAnsi="宋体" w:eastAsia="宋体" w:cs="宋体"/>
          <w:color w:val="auto"/>
          <w:sz w:val="24"/>
          <w:szCs w:val="24"/>
          <w:highlight w:val="none"/>
        </w:rPr>
        <w:t>谈判。</w:t>
      </w:r>
    </w:p>
    <w:p w14:paraId="02F81D60">
      <w:pPr>
        <w:keepNext w:val="0"/>
        <w:keepLines w:val="0"/>
        <w:pageBreakBefore w:val="0"/>
        <w:widowControl/>
        <w:kinsoku/>
        <w:wordWrap/>
        <w:overflowPunct/>
        <w:topLinePunct w:val="0"/>
        <w:autoSpaceDE/>
        <w:autoSpaceDN/>
        <w:bidi w:val="0"/>
        <w:adjustRightInd/>
        <w:snapToGrid/>
        <w:spacing w:line="500" w:lineRule="exact"/>
        <w:ind w:left="1039" w:leftChars="266" w:hanging="480" w:hangingChars="200"/>
        <w:jc w:val="lef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二、意向参加</w:t>
      </w:r>
      <w:r>
        <w:rPr>
          <w:rFonts w:hint="eastAsia" w:ascii="宋体" w:hAnsi="宋体" w:eastAsia="宋体" w:cs="宋体"/>
          <w:color w:val="auto"/>
          <w:sz w:val="24"/>
          <w:szCs w:val="24"/>
          <w:highlight w:val="none"/>
          <w:lang w:eastAsia="zh-CN"/>
        </w:rPr>
        <w:t>本次竞价</w:t>
      </w:r>
      <w:r>
        <w:rPr>
          <w:rFonts w:hint="eastAsia" w:ascii="宋体" w:hAnsi="宋体" w:eastAsia="宋体" w:cs="宋体"/>
          <w:color w:val="auto"/>
          <w:sz w:val="24"/>
          <w:szCs w:val="24"/>
          <w:highlight w:val="none"/>
        </w:rPr>
        <w:t>报价谈判的工程施工</w:t>
      </w:r>
      <w:r>
        <w:rPr>
          <w:rFonts w:hint="eastAsia" w:ascii="宋体" w:hAnsi="宋体" w:eastAsia="宋体" w:cs="宋体"/>
          <w:color w:val="auto"/>
          <w:sz w:val="24"/>
          <w:szCs w:val="24"/>
          <w:highlight w:val="none"/>
          <w:lang w:eastAsia="zh-CN"/>
        </w:rPr>
        <w:t>单位应在</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2026</w:t>
      </w:r>
      <w:r>
        <w:rPr>
          <w:rFonts w:hint="eastAsia" w:ascii="宋体" w:hAnsi="宋体" w:eastAsia="宋体" w:cs="宋体"/>
          <w:color w:val="auto"/>
          <w:sz w:val="24"/>
          <w:szCs w:val="24"/>
          <w:highlight w:val="none"/>
          <w:lang w:val="en-US" w:eastAsia="zh-CN"/>
        </w:rPr>
        <w:t>年</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1</w:t>
      </w:r>
      <w:r>
        <w:rPr>
          <w:rFonts w:hint="eastAsia" w:ascii="宋体" w:hAnsi="宋体" w:eastAsia="宋体" w:cs="宋体"/>
          <w:color w:val="auto"/>
          <w:sz w:val="24"/>
          <w:szCs w:val="24"/>
          <w:highlight w:val="none"/>
          <w:lang w:val="en-US" w:eastAsia="zh-CN"/>
        </w:rPr>
        <w:t>月</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29</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lang w:val="en-US" w:eastAsia="zh-CN"/>
        </w:rPr>
        <w:t>日</w:t>
      </w:r>
    </w:p>
    <w:p w14:paraId="03F9D29B">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宋体" w:hAnsi="宋体" w:eastAsia="宋体" w:cs="宋体"/>
          <w:color w:val="auto"/>
          <w:sz w:val="24"/>
          <w:szCs w:val="24"/>
          <w:highlight w:val="none"/>
          <w:lang w:val="en-US"/>
        </w:rPr>
      </w:pP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16</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lang w:val="en-US" w:eastAsia="zh-CN"/>
        </w:rPr>
        <w:t>点前</w:t>
      </w:r>
      <w:r>
        <w:rPr>
          <w:rFonts w:hint="eastAsia" w:ascii="宋体" w:hAnsi="宋体" w:eastAsia="宋体" w:cs="宋体"/>
          <w:color w:val="auto"/>
          <w:sz w:val="24"/>
          <w:szCs w:val="24"/>
          <w:highlight w:val="none"/>
        </w:rPr>
        <w:t>做出参与谈判的</w:t>
      </w:r>
      <w:r>
        <w:rPr>
          <w:rFonts w:hint="eastAsia" w:ascii="宋体" w:hAnsi="宋体" w:eastAsia="宋体" w:cs="宋体"/>
          <w:color w:val="auto"/>
          <w:sz w:val="24"/>
          <w:szCs w:val="24"/>
          <w:highlight w:val="none"/>
          <w:lang w:eastAsia="zh-CN"/>
        </w:rPr>
        <w:t>邀请</w:t>
      </w:r>
      <w:r>
        <w:rPr>
          <w:rFonts w:hint="eastAsia" w:ascii="宋体" w:hAnsi="宋体" w:eastAsia="宋体" w:cs="宋体"/>
          <w:color w:val="auto"/>
          <w:sz w:val="24"/>
          <w:szCs w:val="24"/>
          <w:highlight w:val="none"/>
        </w:rPr>
        <w:t>回复，</w:t>
      </w:r>
      <w:r>
        <w:rPr>
          <w:rFonts w:hint="eastAsia" w:ascii="宋体" w:hAnsi="宋体" w:eastAsia="宋体" w:cs="宋体"/>
          <w:color w:val="auto"/>
          <w:sz w:val="24"/>
          <w:szCs w:val="24"/>
          <w:highlight w:val="none"/>
          <w:lang w:eastAsia="zh-CN"/>
        </w:rPr>
        <w:t>邀请</w:t>
      </w:r>
      <w:r>
        <w:rPr>
          <w:rFonts w:hint="eastAsia" w:ascii="宋体" w:hAnsi="宋体" w:eastAsia="宋体" w:cs="宋体"/>
          <w:color w:val="auto"/>
          <w:sz w:val="24"/>
          <w:szCs w:val="24"/>
          <w:highlight w:val="none"/>
        </w:rPr>
        <w:t>回复</w:t>
      </w:r>
      <w:r>
        <w:rPr>
          <w:rFonts w:hint="eastAsia" w:ascii="宋体" w:hAnsi="宋体" w:eastAsia="宋体" w:cs="宋体"/>
          <w:color w:val="auto"/>
          <w:sz w:val="24"/>
          <w:szCs w:val="24"/>
          <w:highlight w:val="none"/>
          <w:lang w:eastAsia="zh-CN"/>
        </w:rPr>
        <w:t>须</w:t>
      </w:r>
      <w:r>
        <w:rPr>
          <w:rFonts w:hint="eastAsia" w:ascii="宋体" w:hAnsi="宋体" w:eastAsia="宋体" w:cs="宋体"/>
          <w:color w:val="auto"/>
          <w:sz w:val="24"/>
          <w:szCs w:val="24"/>
          <w:highlight w:val="none"/>
        </w:rPr>
        <w:t>以电子版形式</w:t>
      </w:r>
      <w:r>
        <w:rPr>
          <w:rFonts w:hint="eastAsia" w:ascii="宋体" w:hAnsi="宋体" w:eastAsia="宋体" w:cs="宋体"/>
          <w:color w:val="auto"/>
          <w:sz w:val="24"/>
          <w:szCs w:val="24"/>
          <w:highlight w:val="none"/>
          <w:lang w:eastAsia="zh-CN"/>
        </w:rPr>
        <w:t>发送至指定</w:t>
      </w:r>
      <w:r>
        <w:rPr>
          <w:rFonts w:hint="eastAsia" w:ascii="宋体" w:hAnsi="宋体" w:eastAsia="宋体" w:cs="宋体"/>
          <w:color w:val="auto"/>
          <w:sz w:val="24"/>
          <w:szCs w:val="24"/>
          <w:highlight w:val="none"/>
          <w:lang w:val="en-US" w:eastAsia="zh-CN"/>
        </w:rPr>
        <w:t>邮箱</w:t>
      </w:r>
      <w:r>
        <w:rPr>
          <w:rFonts w:ascii="宋体" w:hAnsi="宋体"/>
          <w:color w:val="auto"/>
          <w:sz w:val="28"/>
          <w:szCs w:val="28"/>
          <w:u w:val="single"/>
        </w:rPr>
        <w:fldChar w:fldCharType="begin"/>
      </w:r>
      <w:r>
        <w:rPr>
          <w:rFonts w:ascii="宋体" w:hAnsi="宋体"/>
          <w:color w:val="auto"/>
          <w:sz w:val="28"/>
          <w:szCs w:val="28"/>
          <w:u w:val="single"/>
        </w:rPr>
        <w:instrText xml:space="preserve"> HYPERLINK "mailto:</w:instrText>
      </w:r>
      <w:r>
        <w:rPr>
          <w:rFonts w:hint="eastAsia" w:ascii="宋体" w:hAnsi="宋体"/>
          <w:color w:val="auto"/>
          <w:sz w:val="28"/>
          <w:szCs w:val="28"/>
          <w:u w:val="single"/>
        </w:rPr>
        <w:instrText xml:space="preserve">lagcgsgcb@126.com</w:instrText>
      </w:r>
      <w:r>
        <w:rPr>
          <w:rFonts w:ascii="宋体" w:hAnsi="宋体"/>
          <w:color w:val="auto"/>
          <w:sz w:val="28"/>
          <w:szCs w:val="28"/>
          <w:u w:val="single"/>
        </w:rPr>
        <w:instrText xml:space="preserve">" </w:instrText>
      </w:r>
      <w:r>
        <w:rPr>
          <w:rFonts w:ascii="宋体" w:hAnsi="宋体"/>
          <w:color w:val="auto"/>
          <w:sz w:val="28"/>
          <w:szCs w:val="28"/>
          <w:u w:val="single"/>
        </w:rPr>
        <w:fldChar w:fldCharType="separate"/>
      </w:r>
      <w:r>
        <w:rPr>
          <w:rFonts w:hint="eastAsia" w:ascii="宋体" w:hAnsi="宋体"/>
          <w:color w:val="auto"/>
          <w:sz w:val="28"/>
          <w:szCs w:val="28"/>
          <w:u w:val="single"/>
        </w:rPr>
        <w:t>ggfgsjyb</w:t>
      </w:r>
      <w:r>
        <w:rPr>
          <w:rStyle w:val="22"/>
          <w:rFonts w:hint="eastAsia" w:ascii="宋体" w:hAnsi="宋体"/>
          <w:color w:val="auto"/>
          <w:sz w:val="28"/>
          <w:szCs w:val="28"/>
          <w:u w:val="single"/>
        </w:rPr>
        <w:t>@163.com</w:t>
      </w:r>
      <w:r>
        <w:rPr>
          <w:rFonts w:ascii="宋体" w:hAnsi="宋体"/>
          <w:color w:val="auto"/>
          <w:sz w:val="28"/>
          <w:szCs w:val="28"/>
          <w:u w:val="single"/>
        </w:rPr>
        <w:fldChar w:fldCharType="end"/>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none"/>
          <w:lang w:val="en-US" w:eastAsia="zh-CN"/>
        </w:rPr>
        <w:t>。</w:t>
      </w:r>
    </w:p>
    <w:p w14:paraId="2C9A6F6E">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有意向参加工程施工谈判</w:t>
      </w:r>
      <w:r>
        <w:rPr>
          <w:rFonts w:hint="eastAsia" w:ascii="宋体" w:hAnsi="宋体" w:eastAsia="宋体" w:cs="宋体"/>
          <w:color w:val="auto"/>
          <w:sz w:val="24"/>
          <w:szCs w:val="24"/>
          <w:highlight w:val="none"/>
          <w:lang w:eastAsia="zh-CN"/>
        </w:rPr>
        <w:t>的施工</w:t>
      </w:r>
      <w:r>
        <w:rPr>
          <w:rFonts w:hint="eastAsia" w:ascii="宋体" w:hAnsi="宋体" w:eastAsia="宋体" w:cs="宋体"/>
          <w:color w:val="auto"/>
          <w:sz w:val="24"/>
          <w:szCs w:val="24"/>
          <w:highlight w:val="none"/>
        </w:rPr>
        <w:t>单位未按规定日期参加谈判、无故不参加谈判或恶意谈判的，直接取消</w:t>
      </w:r>
      <w:r>
        <w:rPr>
          <w:rFonts w:hint="eastAsia" w:ascii="宋体" w:hAnsi="宋体" w:eastAsia="宋体" w:cs="宋体"/>
          <w:color w:val="auto"/>
          <w:sz w:val="24"/>
          <w:szCs w:val="24"/>
          <w:highlight w:val="none"/>
          <w:lang w:eastAsia="zh-CN"/>
        </w:rPr>
        <w:t>其</w:t>
      </w:r>
      <w:r>
        <w:rPr>
          <w:rFonts w:hint="eastAsia" w:ascii="宋体" w:hAnsi="宋体" w:eastAsia="宋体" w:cs="宋体"/>
          <w:color w:val="auto"/>
          <w:sz w:val="24"/>
          <w:szCs w:val="24"/>
          <w:highlight w:val="none"/>
        </w:rPr>
        <w:t>谈判资格，</w:t>
      </w:r>
      <w:r>
        <w:rPr>
          <w:rFonts w:hint="eastAsia" w:ascii="宋体" w:hAnsi="宋体" w:eastAsia="宋体" w:cs="宋体"/>
          <w:color w:val="auto"/>
          <w:sz w:val="24"/>
          <w:szCs w:val="24"/>
          <w:highlight w:val="none"/>
          <w:lang w:eastAsia="zh-CN"/>
        </w:rPr>
        <w:t>并</w:t>
      </w:r>
      <w:r>
        <w:rPr>
          <w:rFonts w:hint="eastAsia" w:ascii="宋体" w:hAnsi="宋体" w:eastAsia="宋体" w:cs="宋体"/>
          <w:color w:val="auto"/>
          <w:sz w:val="24"/>
          <w:szCs w:val="24"/>
          <w:highlight w:val="none"/>
        </w:rPr>
        <w:t>视情节严重情况列入</w:t>
      </w:r>
      <w:r>
        <w:rPr>
          <w:rFonts w:hint="eastAsia" w:ascii="宋体" w:hAnsi="宋体" w:eastAsia="宋体" w:cs="宋体"/>
          <w:color w:val="auto"/>
          <w:sz w:val="24"/>
          <w:szCs w:val="24"/>
          <w:highlight w:val="none"/>
          <w:lang w:eastAsia="zh-CN"/>
        </w:rPr>
        <w:t>我公司“暂缓合作名单”</w:t>
      </w:r>
      <w:r>
        <w:rPr>
          <w:rFonts w:hint="eastAsia" w:ascii="宋体" w:hAnsi="宋体" w:eastAsia="宋体" w:cs="宋体"/>
          <w:color w:val="auto"/>
          <w:sz w:val="24"/>
          <w:szCs w:val="24"/>
          <w:highlight w:val="none"/>
        </w:rPr>
        <w:t>；在工程项目谈判过程中如发现有串通报价情形，一经发现，谈判结果无效，</w:t>
      </w:r>
      <w:r>
        <w:rPr>
          <w:rFonts w:hint="eastAsia" w:ascii="宋体" w:hAnsi="宋体" w:eastAsia="宋体" w:cs="宋体"/>
          <w:color w:val="auto"/>
          <w:sz w:val="24"/>
          <w:szCs w:val="24"/>
          <w:highlight w:val="none"/>
          <w:lang w:eastAsia="zh-CN"/>
        </w:rPr>
        <w:t>相关</w:t>
      </w:r>
      <w:r>
        <w:rPr>
          <w:rFonts w:hint="eastAsia" w:ascii="宋体" w:hAnsi="宋体" w:eastAsia="宋体" w:cs="宋体"/>
          <w:color w:val="auto"/>
          <w:sz w:val="24"/>
          <w:szCs w:val="24"/>
          <w:highlight w:val="none"/>
        </w:rPr>
        <w:t>单位及相关人员三年内不得进入公司承揽施工业务。</w:t>
      </w:r>
    </w:p>
    <w:p w14:paraId="315765A4">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三、计算规则：</w:t>
      </w:r>
      <w:r>
        <w:rPr>
          <w:rFonts w:hint="eastAsia" w:ascii="宋体" w:hAnsi="宋体" w:eastAsia="宋体" w:cs="宋体"/>
          <w:color w:val="auto"/>
          <w:sz w:val="24"/>
          <w:szCs w:val="24"/>
          <w:highlight w:val="none"/>
          <w:u w:val="single"/>
          <w:lang w:val="en-US" w:eastAsia="zh-CN"/>
        </w:rPr>
        <w:t xml:space="preserve">  执行2018年《山西省建设工程计价依据》中的计算规则 </w:t>
      </w:r>
      <w:r>
        <w:rPr>
          <w:rFonts w:hint="eastAsia" w:ascii="宋体" w:hAnsi="宋体" w:eastAsia="宋体" w:cs="宋体"/>
          <w:color w:val="auto"/>
          <w:sz w:val="24"/>
          <w:szCs w:val="24"/>
          <w:highlight w:val="none"/>
        </w:rPr>
        <w:t>；</w:t>
      </w:r>
    </w:p>
    <w:p w14:paraId="05343162">
      <w:pPr>
        <w:keepNext w:val="0"/>
        <w:keepLines w:val="0"/>
        <w:pageBreakBefore w:val="0"/>
        <w:widowControl w:val="0"/>
        <w:kinsoku/>
        <w:wordWrap/>
        <w:overflowPunct/>
        <w:topLinePunct w:val="0"/>
        <w:autoSpaceDE/>
        <w:autoSpaceDN/>
        <w:bidi w:val="0"/>
        <w:adjustRightInd/>
        <w:snapToGrid/>
        <w:spacing w:line="500" w:lineRule="exact"/>
        <w:ind w:firstLine="720" w:firstLineChars="300"/>
        <w:textAlignment w:val="auto"/>
        <w:outlineLvl w:val="9"/>
        <w:rPr>
          <w:rFonts w:hint="eastAsia" w:ascii="宋体" w:hAnsi="宋体" w:eastAsia="宋体" w:cs="宋体"/>
          <w:color w:val="auto"/>
          <w:sz w:val="24"/>
          <w:szCs w:val="24"/>
          <w:highlight w:val="none"/>
          <w:u w:val="single"/>
          <w:lang w:val="en-US" w:eastAsia="zh-CN"/>
        </w:rPr>
      </w:pPr>
      <w:r>
        <w:rPr>
          <w:rFonts w:hint="eastAsia" w:ascii="宋体" w:hAnsi="宋体" w:eastAsia="宋体" w:cs="宋体"/>
          <w:color w:val="auto"/>
          <w:sz w:val="24"/>
          <w:szCs w:val="24"/>
          <w:highlight w:val="none"/>
        </w:rPr>
        <w:t>合同价款计算办法：</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总价</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none"/>
          <w:lang w:val="en-US" w:eastAsia="zh-CN"/>
        </w:rPr>
        <w:t>。</w:t>
      </w:r>
    </w:p>
    <w:p w14:paraId="0E2E7C36">
      <w:pPr>
        <w:keepNext w:val="0"/>
        <w:keepLines w:val="0"/>
        <w:pageBreakBefore w:val="0"/>
        <w:widowControl w:val="0"/>
        <w:kinsoku/>
        <w:wordWrap/>
        <w:overflowPunct/>
        <w:topLinePunct w:val="0"/>
        <w:autoSpaceDE/>
        <w:autoSpaceDN/>
        <w:bidi w:val="0"/>
        <w:adjustRightInd/>
        <w:snapToGrid/>
        <w:spacing w:line="500" w:lineRule="exact"/>
        <w:ind w:firstLine="720" w:firstLineChars="300"/>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u w:val="single"/>
        </w:rPr>
        <w:t>（</w:t>
      </w:r>
      <w:r>
        <w:rPr>
          <w:rFonts w:hint="eastAsia" w:ascii="宋体" w:hAnsi="宋体" w:cs="宋体"/>
          <w:sz w:val="24"/>
          <w:szCs w:val="24"/>
          <w:u w:val="single"/>
        </w:rPr>
        <w:t>合同履行期间经双方审定工程量与</w:t>
      </w:r>
      <w:r>
        <w:rPr>
          <w:rFonts w:hint="eastAsia" w:ascii="宋体" w:hAnsi="宋体" w:cs="宋体"/>
          <w:sz w:val="24"/>
          <w:szCs w:val="24"/>
          <w:u w:val="single"/>
          <w:lang w:val="en-US" w:eastAsia="zh-CN"/>
        </w:rPr>
        <w:t>项目清单</w:t>
      </w:r>
      <w:r>
        <w:rPr>
          <w:rFonts w:hint="eastAsia" w:ascii="宋体" w:hAnsi="宋体" w:cs="宋体"/>
          <w:sz w:val="24"/>
          <w:szCs w:val="24"/>
          <w:u w:val="single"/>
        </w:rPr>
        <w:t>工程量出现偏差</w:t>
      </w:r>
      <w:r>
        <w:rPr>
          <w:rFonts w:hint="eastAsia" w:ascii="宋体" w:hAnsi="宋体" w:cs="宋体"/>
          <w:sz w:val="24"/>
          <w:szCs w:val="24"/>
          <w:u w:val="single"/>
          <w:lang w:eastAsia="zh-CN"/>
        </w:rPr>
        <w:t>，</w:t>
      </w:r>
      <w:r>
        <w:rPr>
          <w:rFonts w:hint="eastAsia" w:ascii="宋体" w:hAnsi="宋体" w:eastAsia="宋体" w:cs="宋体"/>
          <w:color w:val="000000"/>
          <w:sz w:val="24"/>
          <w:szCs w:val="24"/>
          <w:u w:val="single"/>
        </w:rPr>
        <w:t>结算金额以经承包人审定的工程量为基数进行调整，据实结算）</w:t>
      </w:r>
    </w:p>
    <w:p w14:paraId="42396BFF">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四、参加谈判</w:t>
      </w:r>
      <w:r>
        <w:rPr>
          <w:rFonts w:hint="eastAsia" w:ascii="宋体" w:hAnsi="宋体" w:eastAsia="宋体" w:cs="宋体"/>
          <w:color w:val="auto"/>
          <w:sz w:val="24"/>
          <w:szCs w:val="24"/>
          <w:highlight w:val="none"/>
          <w:lang w:eastAsia="zh-CN"/>
        </w:rPr>
        <w:t>的施工</w:t>
      </w:r>
      <w:r>
        <w:rPr>
          <w:rFonts w:hint="eastAsia" w:ascii="宋体" w:hAnsi="宋体" w:eastAsia="宋体" w:cs="宋体"/>
          <w:color w:val="auto"/>
          <w:sz w:val="24"/>
          <w:szCs w:val="24"/>
          <w:highlight w:val="none"/>
        </w:rPr>
        <w:t>单位必须按要求同时提交委托人与单位签订的劳动合同和保险证明、法人、委托人身份证复印件（加盖公章）；</w:t>
      </w:r>
    </w:p>
    <w:p w14:paraId="5C5FD95A">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五、农民工工资保证金：</w:t>
      </w:r>
      <w:r>
        <w:rPr>
          <w:rFonts w:hint="eastAsia" w:ascii="宋体" w:hAnsi="宋体" w:eastAsia="宋体" w:cs="宋体"/>
          <w:color w:val="auto"/>
          <w:sz w:val="24"/>
          <w:szCs w:val="24"/>
          <w:highlight w:val="none"/>
          <w:lang w:eastAsia="zh-CN"/>
        </w:rPr>
        <w:t>中标的施工单位须在合同签订后一周内，按公司制度规定缴纳农民工保证金，</w:t>
      </w:r>
      <w:r>
        <w:rPr>
          <w:rFonts w:hint="eastAsia" w:ascii="宋体" w:hAnsi="宋体" w:eastAsia="宋体" w:cs="宋体"/>
          <w:color w:val="auto"/>
          <w:sz w:val="24"/>
          <w:szCs w:val="24"/>
          <w:highlight w:val="none"/>
        </w:rPr>
        <w:t>单项合同总价大于等于10万元，农民工工资保证金按照分包合同总价的10%</w:t>
      </w:r>
      <w:r>
        <w:rPr>
          <w:rFonts w:hint="eastAsia" w:ascii="宋体" w:hAnsi="宋体" w:eastAsia="宋体" w:cs="宋体"/>
          <w:color w:val="auto"/>
          <w:sz w:val="24"/>
          <w:szCs w:val="24"/>
          <w:highlight w:val="none"/>
          <w:lang w:eastAsia="zh-CN"/>
        </w:rPr>
        <w:t>缴纳</w:t>
      </w:r>
      <w:r>
        <w:rPr>
          <w:rFonts w:hint="eastAsia" w:ascii="宋体" w:hAnsi="宋体" w:eastAsia="宋体" w:cs="宋体"/>
          <w:color w:val="auto"/>
          <w:sz w:val="24"/>
          <w:szCs w:val="24"/>
          <w:highlight w:val="none"/>
        </w:rPr>
        <w:t>；单项合同总价小于10万元，农民工工资保证金不需缴纳；分包合同执行单价分包的</w:t>
      </w:r>
      <w:r>
        <w:rPr>
          <w:rFonts w:hint="eastAsia" w:ascii="宋体" w:hAnsi="宋体" w:eastAsia="宋体" w:cs="宋体"/>
          <w:color w:val="auto"/>
          <w:sz w:val="24"/>
          <w:szCs w:val="24"/>
        </w:rPr>
        <w:t>，须预计分包合同总价。</w:t>
      </w:r>
    </w:p>
    <w:p w14:paraId="6B1B2AAC">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六、谈判原则：</w:t>
      </w:r>
    </w:p>
    <w:p w14:paraId="38B3563A">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一）合理低价原则</w:t>
      </w:r>
      <w:r>
        <w:rPr>
          <w:rFonts w:hint="eastAsia" w:ascii="宋体" w:hAnsi="宋体" w:cs="宋体"/>
          <w:color w:val="auto"/>
          <w:sz w:val="24"/>
          <w:szCs w:val="24"/>
          <w:highlight w:val="none"/>
          <w:lang w:eastAsia="zh-CN"/>
        </w:rPr>
        <w:t>；</w:t>
      </w:r>
    </w:p>
    <w:p w14:paraId="079C8156">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二）“公平、择优、效益”原则</w:t>
      </w:r>
      <w:r>
        <w:rPr>
          <w:rFonts w:hint="eastAsia" w:ascii="宋体" w:hAnsi="宋体" w:cs="宋体"/>
          <w:color w:val="auto"/>
          <w:sz w:val="24"/>
          <w:szCs w:val="24"/>
          <w:highlight w:val="none"/>
          <w:lang w:eastAsia="zh-CN"/>
        </w:rPr>
        <w:t>；</w:t>
      </w:r>
    </w:p>
    <w:p w14:paraId="7E85B711">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cs="宋体"/>
          <w:color w:val="auto"/>
          <w:sz w:val="24"/>
          <w:szCs w:val="24"/>
          <w:highlight w:val="none"/>
          <w:lang w:eastAsia="zh-CN"/>
        </w:rPr>
      </w:pPr>
      <w:r>
        <w:rPr>
          <w:rFonts w:hint="eastAsia" w:ascii="宋体" w:hAnsi="宋体" w:eastAsia="宋体" w:cs="宋体"/>
          <w:color w:val="auto"/>
          <w:sz w:val="24"/>
          <w:szCs w:val="24"/>
          <w:highlight w:val="none"/>
        </w:rPr>
        <w:t>三）保密性原则</w:t>
      </w:r>
      <w:r>
        <w:rPr>
          <w:rFonts w:hint="eastAsia" w:ascii="宋体" w:hAnsi="宋体" w:cs="宋体"/>
          <w:color w:val="auto"/>
          <w:sz w:val="24"/>
          <w:szCs w:val="24"/>
          <w:highlight w:val="none"/>
          <w:lang w:eastAsia="zh-CN"/>
        </w:rPr>
        <w:t>。</w:t>
      </w:r>
    </w:p>
    <w:p w14:paraId="530DA8CC">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七、参加谈判的</w:t>
      </w:r>
      <w:r>
        <w:rPr>
          <w:rFonts w:hint="eastAsia" w:ascii="宋体" w:hAnsi="宋体" w:eastAsia="宋体" w:cs="宋体"/>
          <w:color w:val="auto"/>
          <w:sz w:val="24"/>
          <w:szCs w:val="24"/>
          <w:highlight w:val="none"/>
          <w:lang w:eastAsia="zh-CN"/>
        </w:rPr>
        <w:t>施工</w:t>
      </w:r>
      <w:r>
        <w:rPr>
          <w:rFonts w:hint="eastAsia" w:ascii="宋体" w:hAnsi="宋体" w:eastAsia="宋体" w:cs="宋体"/>
          <w:color w:val="auto"/>
          <w:sz w:val="24"/>
          <w:szCs w:val="24"/>
          <w:highlight w:val="none"/>
        </w:rPr>
        <w:t>单位必须按照谈判文件要求填写，未按要求填写或未提交相应资料，我单位有权取消其谈判资格。</w:t>
      </w:r>
    </w:p>
    <w:p w14:paraId="143E80F8">
      <w:pPr>
        <w:jc w:val="center"/>
        <w:rPr>
          <w:rFonts w:hint="eastAsia" w:ascii="宋体" w:hAnsi="宋体" w:eastAsia="宋体" w:cs="宋体"/>
          <w:b/>
          <w:bCs/>
          <w:color w:val="auto"/>
          <w:sz w:val="24"/>
          <w:szCs w:val="24"/>
          <w:lang w:val="en-US" w:eastAsia="zh-CN"/>
        </w:rPr>
      </w:pPr>
      <w:r>
        <w:rPr>
          <w:rFonts w:hint="eastAsia" w:ascii="宋体" w:hAnsi="宋体" w:eastAsia="宋体" w:cs="宋体"/>
          <w:b/>
          <w:bCs/>
          <w:color w:val="auto"/>
          <w:sz w:val="24"/>
          <w:szCs w:val="24"/>
          <w:lang w:val="en-US" w:eastAsia="zh-CN"/>
        </w:rPr>
        <w:br w:type="page"/>
      </w:r>
    </w:p>
    <w:p w14:paraId="75381899">
      <w:pPr>
        <w:keepNext w:val="0"/>
        <w:keepLines w:val="0"/>
        <w:pageBreakBefore w:val="0"/>
        <w:widowControl w:val="0"/>
        <w:kinsoku/>
        <w:wordWrap/>
        <w:overflowPunct/>
        <w:topLinePunct w:val="0"/>
        <w:autoSpaceDE/>
        <w:autoSpaceDN/>
        <w:bidi w:val="0"/>
        <w:adjustRightInd/>
        <w:snapToGrid/>
        <w:spacing w:line="500" w:lineRule="exact"/>
        <w:jc w:val="center"/>
        <w:textAlignment w:val="auto"/>
        <w:outlineLvl w:val="9"/>
        <w:rPr>
          <w:rFonts w:hint="eastAsia" w:ascii="宋体" w:hAnsi="宋体" w:eastAsia="宋体" w:cs="宋体"/>
          <w:b/>
          <w:bCs/>
          <w:color w:val="auto"/>
          <w:sz w:val="24"/>
          <w:szCs w:val="24"/>
          <w:lang w:val="en-US" w:eastAsia="zh-CN"/>
        </w:rPr>
      </w:pPr>
      <w:r>
        <w:rPr>
          <w:rFonts w:hint="eastAsia" w:ascii="宋体" w:hAnsi="宋体" w:eastAsia="宋体" w:cs="宋体"/>
          <w:b/>
          <w:bCs/>
          <w:color w:val="auto"/>
          <w:sz w:val="24"/>
          <w:szCs w:val="24"/>
          <w:lang w:val="en-US" w:eastAsia="zh-CN"/>
        </w:rPr>
        <w:t>第三部分    合同条款</w:t>
      </w:r>
    </w:p>
    <w:p w14:paraId="2D1DEC98">
      <w:pPr>
        <w:keepNext w:val="0"/>
        <w:keepLines w:val="0"/>
        <w:pageBreakBefore w:val="0"/>
        <w:widowControl w:val="0"/>
        <w:kinsoku/>
        <w:wordWrap/>
        <w:overflowPunct/>
        <w:topLinePunct w:val="0"/>
        <w:autoSpaceDE/>
        <w:autoSpaceDN/>
        <w:bidi w:val="0"/>
        <w:adjustRightInd/>
        <w:snapToGrid/>
        <w:spacing w:line="500" w:lineRule="exact"/>
        <w:jc w:val="center"/>
        <w:textAlignment w:val="auto"/>
        <w:outlineLvl w:val="9"/>
        <w:rPr>
          <w:rFonts w:hint="eastAsia" w:ascii="宋体" w:hAnsi="宋体" w:eastAsia="宋体" w:cs="宋体"/>
          <w:sz w:val="24"/>
          <w:szCs w:val="24"/>
        </w:rPr>
      </w:pPr>
      <w:bookmarkStart w:id="0" w:name="_Toc389602795"/>
      <w:bookmarkStart w:id="1" w:name="_Toc384137521"/>
      <w:bookmarkStart w:id="2" w:name="_Toc384026350"/>
      <w:bookmarkStart w:id="3" w:name="_Toc383940876"/>
      <w:bookmarkStart w:id="4" w:name="_Toc389663452"/>
      <w:r>
        <w:rPr>
          <w:rFonts w:hint="eastAsia" w:ascii="宋体" w:hAnsi="宋体" w:eastAsia="宋体" w:cs="宋体"/>
          <w:color w:val="000000"/>
          <w:sz w:val="24"/>
          <w:szCs w:val="24"/>
        </w:rPr>
        <w:t xml:space="preserve">第一部分 </w:t>
      </w:r>
      <w:r>
        <w:rPr>
          <w:rFonts w:hint="eastAsia" w:ascii="宋体" w:hAnsi="宋体" w:eastAsia="宋体" w:cs="宋体"/>
          <w:color w:val="000000"/>
          <w:sz w:val="24"/>
          <w:szCs w:val="24"/>
          <w:lang w:val="en-US" w:eastAsia="zh-CN"/>
        </w:rPr>
        <w:t xml:space="preserve">   </w:t>
      </w:r>
      <w:r>
        <w:rPr>
          <w:rFonts w:hint="eastAsia" w:ascii="宋体" w:hAnsi="宋体" w:eastAsia="宋体" w:cs="宋体"/>
          <w:color w:val="000000"/>
          <w:sz w:val="24"/>
          <w:szCs w:val="24"/>
        </w:rPr>
        <w:t>合同协议书</w:t>
      </w:r>
      <w:bookmarkEnd w:id="0"/>
      <w:bookmarkEnd w:id="1"/>
      <w:bookmarkEnd w:id="2"/>
      <w:bookmarkEnd w:id="3"/>
      <w:bookmarkEnd w:id="4"/>
    </w:p>
    <w:p w14:paraId="749F804C">
      <w:pPr>
        <w:keepNext w:val="0"/>
        <w:keepLines w:val="0"/>
        <w:pageBreakBefore w:val="0"/>
        <w:widowControl w:val="0"/>
        <w:kinsoku/>
        <w:wordWrap/>
        <w:overflowPunct/>
        <w:topLinePunct w:val="0"/>
        <w:autoSpaceDE/>
        <w:autoSpaceDN/>
        <w:bidi w:val="0"/>
        <w:adjustRightInd/>
        <w:snapToGrid/>
        <w:spacing w:line="500" w:lineRule="exact"/>
        <w:ind w:firstLine="472" w:firstLineChars="196"/>
        <w:textAlignment w:val="auto"/>
        <w:outlineLvl w:val="9"/>
        <w:rPr>
          <w:rFonts w:hint="eastAsia" w:ascii="宋体" w:hAnsi="宋体" w:eastAsia="宋体" w:cs="宋体"/>
          <w:b/>
          <w:color w:val="000000"/>
          <w:sz w:val="24"/>
          <w:szCs w:val="24"/>
        </w:rPr>
      </w:pPr>
      <w:r>
        <w:rPr>
          <w:rFonts w:hint="eastAsia" w:ascii="宋体" w:hAnsi="宋体" w:eastAsia="宋体" w:cs="宋体"/>
          <w:b/>
          <w:color w:val="000000"/>
          <w:sz w:val="24"/>
          <w:szCs w:val="24"/>
        </w:rPr>
        <w:t xml:space="preserve">承包人 ：山西潞安工程有限公司        </w:t>
      </w:r>
    </w:p>
    <w:p w14:paraId="495D388A">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注册地址: 山西省长治市屯留</w:t>
      </w:r>
      <w:r>
        <w:rPr>
          <w:rFonts w:hint="eastAsia" w:ascii="宋体" w:hAnsi="宋体" w:eastAsia="宋体" w:cs="宋体"/>
          <w:color w:val="000000"/>
          <w:sz w:val="24"/>
          <w:szCs w:val="24"/>
          <w:lang w:eastAsia="zh-CN"/>
        </w:rPr>
        <w:t>区</w:t>
      </w:r>
      <w:r>
        <w:rPr>
          <w:rFonts w:hint="eastAsia" w:ascii="宋体" w:hAnsi="宋体" w:eastAsia="宋体" w:cs="宋体"/>
          <w:color w:val="000000"/>
          <w:sz w:val="24"/>
          <w:szCs w:val="24"/>
        </w:rPr>
        <w:t>渔泽镇北渔泽</w:t>
      </w:r>
    </w:p>
    <w:p w14:paraId="2CE15783">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电话：0355-5945905</w:t>
      </w:r>
    </w:p>
    <w:p w14:paraId="251C34D1">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纳税人身份：一般纳税人</w:t>
      </w:r>
    </w:p>
    <w:p w14:paraId="3EE685BC">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纳税人识别号：911404240730571472</w:t>
      </w:r>
    </w:p>
    <w:p w14:paraId="3594C943">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开户银行名称：建行山西省长治市常村分理处</w:t>
      </w:r>
    </w:p>
    <w:p w14:paraId="45F0A4ED">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开户银行账号：14001648539050010229</w:t>
      </w:r>
    </w:p>
    <w:p w14:paraId="2411C5AD">
      <w:pPr>
        <w:keepNext w:val="0"/>
        <w:keepLines w:val="0"/>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color w:val="000000"/>
          <w:sz w:val="24"/>
          <w:szCs w:val="24"/>
        </w:rPr>
      </w:pPr>
    </w:p>
    <w:p w14:paraId="1C0231F0">
      <w:pPr>
        <w:keepNext w:val="0"/>
        <w:keepLines w:val="0"/>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color w:val="000000"/>
          <w:sz w:val="24"/>
          <w:szCs w:val="24"/>
          <w:u w:val="single"/>
        </w:rPr>
      </w:pPr>
      <w:r>
        <w:rPr>
          <w:rFonts w:hint="eastAsia" w:ascii="宋体" w:hAnsi="宋体" w:eastAsia="宋体" w:cs="宋体"/>
          <w:b/>
          <w:color w:val="000000"/>
          <w:sz w:val="24"/>
          <w:szCs w:val="24"/>
        </w:rPr>
        <w:t xml:space="preserve">分包人 ： </w:t>
      </w:r>
      <w:r>
        <w:rPr>
          <w:rFonts w:hint="eastAsia" w:ascii="宋体" w:hAnsi="宋体" w:eastAsia="宋体" w:cs="宋体"/>
          <w:color w:val="000000"/>
          <w:sz w:val="24"/>
          <w:szCs w:val="24"/>
        </w:rPr>
        <w:t xml:space="preserve"> </w:t>
      </w:r>
      <w:r>
        <w:rPr>
          <w:rFonts w:hint="eastAsia" w:ascii="宋体" w:hAnsi="宋体" w:eastAsia="宋体" w:cs="宋体"/>
          <w:color w:val="000000"/>
          <w:sz w:val="24"/>
          <w:szCs w:val="24"/>
          <w:u w:val="single"/>
        </w:rPr>
        <w:t xml:space="preserve">   </w:t>
      </w:r>
      <w:r>
        <w:rPr>
          <w:rFonts w:hint="eastAsia" w:ascii="宋体" w:hAnsi="宋体" w:eastAsia="宋体" w:cs="宋体"/>
          <w:sz w:val="24"/>
          <w:szCs w:val="24"/>
          <w:u w:val="single"/>
        </w:rPr>
        <w:t xml:space="preserve"> </w:t>
      </w:r>
      <w:r>
        <w:rPr>
          <w:rFonts w:hint="eastAsia" w:ascii="宋体" w:hAnsi="宋体" w:eastAsia="宋体" w:cs="宋体"/>
          <w:b/>
          <w:color w:val="000000"/>
          <w:sz w:val="24"/>
          <w:szCs w:val="24"/>
          <w:u w:val="single"/>
        </w:rPr>
        <w:t xml:space="preserve">          </w:t>
      </w:r>
      <w:r>
        <w:rPr>
          <w:rFonts w:hint="eastAsia" w:ascii="宋体" w:hAnsi="宋体" w:eastAsia="宋体" w:cs="宋体"/>
          <w:b/>
          <w:color w:val="000000"/>
          <w:sz w:val="24"/>
          <w:szCs w:val="24"/>
          <w:u w:val="single"/>
          <w:lang w:val="en-US" w:eastAsia="zh-CN"/>
        </w:rPr>
        <w:t xml:space="preserve">             </w:t>
      </w:r>
      <w:r>
        <w:rPr>
          <w:rFonts w:hint="eastAsia" w:ascii="宋体" w:hAnsi="宋体" w:eastAsia="宋体" w:cs="宋体"/>
          <w:b/>
          <w:color w:val="000000"/>
          <w:sz w:val="24"/>
          <w:szCs w:val="24"/>
          <w:u w:val="single"/>
        </w:rPr>
        <w:t xml:space="preserve">   </w:t>
      </w:r>
      <w:r>
        <w:rPr>
          <w:rFonts w:hint="eastAsia" w:ascii="宋体" w:hAnsi="宋体" w:eastAsia="宋体" w:cs="宋体"/>
          <w:color w:val="000000"/>
          <w:sz w:val="24"/>
          <w:szCs w:val="24"/>
          <w:u w:val="single"/>
        </w:rPr>
        <w:t xml:space="preserve"> </w:t>
      </w:r>
    </w:p>
    <w:p w14:paraId="06B83852">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 xml:space="preserve">注册地址： </w:t>
      </w:r>
      <w:r>
        <w:rPr>
          <w:rFonts w:hint="eastAsia" w:ascii="宋体" w:hAnsi="宋体" w:eastAsia="宋体" w:cs="宋体"/>
          <w:color w:val="000000"/>
          <w:sz w:val="24"/>
          <w:szCs w:val="24"/>
          <w:u w:val="single"/>
        </w:rPr>
        <w:t xml:space="preserve">                               </w:t>
      </w:r>
    </w:p>
    <w:p w14:paraId="1DA9D419">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电话：</w:t>
      </w:r>
      <w:r>
        <w:rPr>
          <w:rFonts w:hint="eastAsia" w:ascii="宋体" w:hAnsi="宋体" w:eastAsia="宋体" w:cs="宋体"/>
          <w:sz w:val="24"/>
          <w:szCs w:val="24"/>
          <w:u w:val="single"/>
        </w:rPr>
        <w:t xml:space="preserve">                  </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single"/>
        </w:rPr>
        <w:t xml:space="preserve">     </w:t>
      </w:r>
    </w:p>
    <w:p w14:paraId="2F669002">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纳税人身份：</w:t>
      </w:r>
      <w:r>
        <w:rPr>
          <w:rFonts w:hint="eastAsia" w:ascii="宋体" w:hAnsi="宋体" w:eastAsia="宋体" w:cs="宋体"/>
          <w:sz w:val="24"/>
          <w:szCs w:val="24"/>
          <w:u w:val="single"/>
        </w:rPr>
        <w:t xml:space="preserve">  </w:t>
      </w:r>
      <w:r>
        <w:rPr>
          <w:rFonts w:hint="eastAsia" w:ascii="宋体" w:hAnsi="宋体" w:eastAsia="宋体" w:cs="宋体"/>
          <w:color w:val="000000"/>
          <w:sz w:val="24"/>
          <w:szCs w:val="24"/>
          <w:u w:val="single"/>
        </w:rPr>
        <w:t xml:space="preserve"> </w:t>
      </w:r>
      <w:r>
        <w:rPr>
          <w:rFonts w:hint="eastAsia" w:ascii="宋体" w:hAnsi="宋体" w:eastAsia="宋体" w:cs="宋体"/>
          <w:sz w:val="24"/>
          <w:szCs w:val="24"/>
          <w:u w:val="single"/>
        </w:rPr>
        <w:t xml:space="preserve">         </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single"/>
        </w:rPr>
        <w:t xml:space="preserve">  </w:t>
      </w:r>
      <w:r>
        <w:rPr>
          <w:rFonts w:hint="eastAsia" w:ascii="宋体" w:hAnsi="宋体" w:eastAsia="宋体" w:cs="宋体"/>
          <w:b/>
          <w:color w:val="000000"/>
          <w:sz w:val="24"/>
          <w:szCs w:val="24"/>
          <w:u w:val="single"/>
        </w:rPr>
        <w:t xml:space="preserve"> </w:t>
      </w:r>
    </w:p>
    <w:p w14:paraId="3D63C1DC">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宋体" w:hAnsi="宋体" w:eastAsia="宋体" w:cs="宋体"/>
          <w:sz w:val="24"/>
          <w:szCs w:val="24"/>
          <w:u w:val="single"/>
        </w:rPr>
      </w:pPr>
      <w:r>
        <w:rPr>
          <w:rFonts w:hint="eastAsia" w:ascii="宋体" w:hAnsi="宋体" w:eastAsia="宋体" w:cs="宋体"/>
          <w:color w:val="000000"/>
          <w:sz w:val="24"/>
          <w:szCs w:val="24"/>
        </w:rPr>
        <w:t>纳税人识别号：</w:t>
      </w:r>
      <w:r>
        <w:rPr>
          <w:rFonts w:hint="eastAsia" w:ascii="宋体" w:hAnsi="宋体" w:eastAsia="宋体" w:cs="宋体"/>
          <w:sz w:val="24"/>
          <w:szCs w:val="24"/>
          <w:u w:val="single"/>
        </w:rPr>
        <w:t xml:space="preserve">         </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single"/>
        </w:rPr>
        <w:t xml:space="preserve">   </w:t>
      </w:r>
      <w:r>
        <w:rPr>
          <w:rFonts w:hint="eastAsia" w:ascii="宋体" w:hAnsi="宋体" w:eastAsia="宋体" w:cs="宋体"/>
          <w:b/>
          <w:color w:val="000000"/>
          <w:sz w:val="24"/>
          <w:szCs w:val="24"/>
          <w:u w:val="single"/>
        </w:rPr>
        <w:t xml:space="preserve"> </w:t>
      </w:r>
    </w:p>
    <w:p w14:paraId="7B05B5F6">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宋体" w:hAnsi="宋体" w:eastAsia="宋体" w:cs="宋体"/>
          <w:b/>
          <w:color w:val="000000"/>
          <w:sz w:val="24"/>
          <w:szCs w:val="24"/>
          <w:u w:val="single"/>
        </w:rPr>
      </w:pPr>
      <w:r>
        <w:rPr>
          <w:rFonts w:hint="eastAsia" w:ascii="宋体" w:hAnsi="宋体" w:eastAsia="宋体" w:cs="宋体"/>
          <w:color w:val="000000"/>
          <w:sz w:val="24"/>
          <w:szCs w:val="24"/>
        </w:rPr>
        <w:t>开户银行名称：</w:t>
      </w:r>
      <w:r>
        <w:rPr>
          <w:rFonts w:hint="eastAsia" w:ascii="宋体" w:hAnsi="宋体" w:eastAsia="宋体" w:cs="宋体"/>
          <w:sz w:val="24"/>
          <w:szCs w:val="24"/>
          <w:u w:val="single"/>
        </w:rPr>
        <w:t xml:space="preserve">  </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u w:val="single"/>
        </w:rPr>
        <w:t xml:space="preserve">      </w:t>
      </w:r>
      <w:r>
        <w:rPr>
          <w:rFonts w:hint="eastAsia" w:ascii="宋体" w:hAnsi="宋体" w:eastAsia="宋体" w:cs="宋体"/>
          <w:b/>
          <w:color w:val="000000"/>
          <w:sz w:val="24"/>
          <w:szCs w:val="24"/>
          <w:u w:val="single"/>
        </w:rPr>
        <w:t xml:space="preserve"> </w:t>
      </w:r>
    </w:p>
    <w:p w14:paraId="5CB4BCD6">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宋体" w:hAnsi="宋体" w:eastAsia="宋体" w:cs="宋体"/>
          <w:i/>
          <w:color w:val="C00000"/>
          <w:sz w:val="24"/>
          <w:szCs w:val="24"/>
        </w:rPr>
      </w:pPr>
      <w:r>
        <w:rPr>
          <w:rFonts w:hint="eastAsia" w:ascii="宋体" w:hAnsi="宋体" w:eastAsia="宋体" w:cs="宋体"/>
          <w:color w:val="000000"/>
          <w:sz w:val="24"/>
          <w:szCs w:val="24"/>
        </w:rPr>
        <w:t>开户银行账号：</w:t>
      </w:r>
      <w:r>
        <w:rPr>
          <w:rFonts w:hint="eastAsia" w:ascii="宋体" w:hAnsi="宋体" w:eastAsia="宋体" w:cs="宋体"/>
          <w:color w:val="000000"/>
          <w:sz w:val="24"/>
          <w:szCs w:val="24"/>
          <w:u w:val="single"/>
        </w:rPr>
        <w:t xml:space="preserve">  </w:t>
      </w:r>
      <w:r>
        <w:rPr>
          <w:rFonts w:hint="eastAsia" w:ascii="宋体" w:hAnsi="宋体" w:eastAsia="宋体" w:cs="宋体"/>
          <w:sz w:val="24"/>
          <w:szCs w:val="24"/>
          <w:u w:val="single"/>
        </w:rPr>
        <w:t xml:space="preserve">      </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single"/>
        </w:rPr>
        <w:t xml:space="preserve">    </w:t>
      </w:r>
      <w:r>
        <w:rPr>
          <w:rFonts w:hint="eastAsia" w:ascii="宋体" w:hAnsi="宋体" w:eastAsia="宋体" w:cs="宋体"/>
          <w:b/>
          <w:color w:val="000000"/>
          <w:sz w:val="24"/>
          <w:szCs w:val="24"/>
          <w:u w:val="single"/>
        </w:rPr>
        <w:t xml:space="preserve"> </w:t>
      </w:r>
    </w:p>
    <w:p w14:paraId="1776E587">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宋体" w:hAnsi="宋体" w:eastAsia="宋体" w:cs="宋体"/>
          <w:color w:val="000000"/>
          <w:sz w:val="24"/>
          <w:szCs w:val="24"/>
        </w:rPr>
      </w:pPr>
    </w:p>
    <w:p w14:paraId="6DF36377">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宋体" w:hAnsi="宋体" w:eastAsia="宋体" w:cs="宋体"/>
          <w:i/>
          <w:color w:val="C00000"/>
          <w:sz w:val="24"/>
          <w:szCs w:val="24"/>
        </w:rPr>
      </w:pPr>
      <w:r>
        <w:rPr>
          <w:rFonts w:hint="eastAsia" w:ascii="宋体" w:hAnsi="宋体" w:eastAsia="宋体" w:cs="宋体"/>
          <w:color w:val="000000"/>
          <w:sz w:val="24"/>
          <w:szCs w:val="24"/>
        </w:rPr>
        <w:t>根据《中华人民共和国</w:t>
      </w:r>
      <w:r>
        <w:rPr>
          <w:rFonts w:hint="eastAsia" w:ascii="宋体" w:hAnsi="宋体" w:eastAsia="宋体" w:cs="宋体"/>
          <w:color w:val="000000"/>
          <w:sz w:val="24"/>
          <w:szCs w:val="24"/>
          <w:lang w:eastAsia="zh-CN"/>
        </w:rPr>
        <w:t>民法典</w:t>
      </w:r>
      <w:r>
        <w:rPr>
          <w:rFonts w:hint="eastAsia" w:ascii="宋体" w:hAnsi="宋体" w:eastAsia="宋体" w:cs="宋体"/>
          <w:color w:val="000000"/>
          <w:sz w:val="24"/>
          <w:szCs w:val="24"/>
        </w:rPr>
        <w:t>》、《中华人民共和国建筑法》及有关法律规定，遵循平等、自愿、公平和诚实信用的原则，双方就</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rPr>
        <w:t>工程劳务作业分包事项协商一致，共同达成如下协议：</w:t>
      </w:r>
    </w:p>
    <w:p w14:paraId="59B6CAFE">
      <w:pPr>
        <w:keepNext w:val="0"/>
        <w:keepLines w:val="0"/>
        <w:pageBreakBefore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sz w:val="24"/>
          <w:szCs w:val="24"/>
          <w:highlight w:val="none"/>
        </w:rPr>
      </w:pPr>
      <w:bookmarkStart w:id="5" w:name="_Toc384026351"/>
      <w:bookmarkStart w:id="6" w:name="_Toc389663453"/>
      <w:bookmarkStart w:id="7" w:name="_Toc383940877"/>
      <w:bookmarkStart w:id="8" w:name="_Toc384137522"/>
      <w:bookmarkStart w:id="9" w:name="_Toc389602796"/>
      <w:r>
        <w:rPr>
          <w:rFonts w:hint="eastAsia" w:ascii="宋体" w:hAnsi="宋体" w:eastAsia="宋体" w:cs="宋体"/>
          <w:b/>
          <w:bCs/>
          <w:sz w:val="24"/>
          <w:szCs w:val="24"/>
          <w:highlight w:val="none"/>
        </w:rPr>
        <w:t>一、</w:t>
      </w:r>
      <w:bookmarkEnd w:id="5"/>
      <w:bookmarkEnd w:id="6"/>
      <w:bookmarkEnd w:id="7"/>
      <w:bookmarkEnd w:id="8"/>
      <w:bookmarkEnd w:id="9"/>
      <w:r>
        <w:rPr>
          <w:rFonts w:hint="eastAsia" w:ascii="宋体" w:hAnsi="宋体" w:eastAsia="宋体" w:cs="宋体"/>
          <w:b/>
          <w:bCs/>
          <w:sz w:val="24"/>
          <w:szCs w:val="24"/>
          <w:highlight w:val="none"/>
        </w:rPr>
        <w:t xml:space="preserve"> </w:t>
      </w:r>
      <w:bookmarkStart w:id="10" w:name="_Toc371493141"/>
      <w:bookmarkStart w:id="11" w:name="_Toc351203481"/>
      <w:bookmarkStart w:id="12" w:name="_Toc389586296"/>
      <w:bookmarkStart w:id="13" w:name="_Toc384026352"/>
      <w:bookmarkStart w:id="14" w:name="_Toc383940878"/>
      <w:bookmarkStart w:id="15" w:name="_Toc389663454"/>
      <w:bookmarkStart w:id="16" w:name="_Toc384137523"/>
      <w:bookmarkStart w:id="17" w:name="_Toc389602797"/>
      <w:r>
        <w:rPr>
          <w:rFonts w:hint="eastAsia" w:ascii="宋体" w:hAnsi="宋体" w:eastAsia="宋体" w:cs="宋体"/>
          <w:b/>
          <w:bCs/>
          <w:sz w:val="24"/>
          <w:szCs w:val="24"/>
          <w:highlight w:val="none"/>
        </w:rPr>
        <w:t>分包工程概况</w:t>
      </w:r>
      <w:bookmarkEnd w:id="10"/>
      <w:bookmarkEnd w:id="11"/>
      <w:bookmarkEnd w:id="12"/>
    </w:p>
    <w:p w14:paraId="49BCC10D">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宋体" w:hAnsi="宋体" w:eastAsia="宋体" w:cs="宋体"/>
          <w:color w:val="FF0000"/>
          <w:sz w:val="24"/>
          <w:szCs w:val="24"/>
          <w:u w:val="single"/>
          <w:lang w:val="en-US"/>
        </w:rPr>
      </w:pPr>
      <w:r>
        <w:rPr>
          <w:rFonts w:hint="eastAsia" w:ascii="宋体" w:hAnsi="宋体" w:eastAsia="宋体" w:cs="宋体"/>
          <w:bCs/>
          <w:color w:val="000000"/>
          <w:sz w:val="24"/>
          <w:szCs w:val="24"/>
        </w:rPr>
        <w:t>（一）</w:t>
      </w:r>
      <w:r>
        <w:rPr>
          <w:rFonts w:hint="eastAsia" w:ascii="宋体" w:hAnsi="宋体" w:eastAsia="宋体" w:cs="宋体"/>
          <w:color w:val="000000"/>
          <w:sz w:val="24"/>
          <w:szCs w:val="24"/>
        </w:rPr>
        <w:t>总包工程名称：</w:t>
      </w:r>
      <w:r>
        <w:rPr>
          <w:rFonts w:hint="eastAsia" w:ascii="宋体" w:hAnsi="宋体" w:eastAsia="宋体" w:cs="宋体"/>
          <w:color w:val="auto"/>
          <w:sz w:val="24"/>
          <w:szCs w:val="24"/>
          <w:u w:val="single"/>
          <w:lang w:val="en-US" w:eastAsia="zh-CN"/>
        </w:rPr>
        <w:t xml:space="preserve">                             </w:t>
      </w:r>
    </w:p>
    <w:p w14:paraId="3EF78212">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宋体" w:hAnsi="宋体" w:eastAsia="宋体" w:cs="宋体"/>
          <w:color w:val="000000"/>
          <w:sz w:val="24"/>
          <w:szCs w:val="24"/>
          <w:u w:val="single"/>
          <w:lang w:val="en-US" w:eastAsia="zh-CN"/>
        </w:rPr>
      </w:pPr>
      <w:r>
        <w:rPr>
          <w:rFonts w:hint="eastAsia" w:ascii="宋体" w:hAnsi="宋体" w:eastAsia="宋体" w:cs="宋体"/>
          <w:bCs/>
          <w:color w:val="000000"/>
          <w:sz w:val="24"/>
          <w:szCs w:val="24"/>
        </w:rPr>
        <w:t>（二）</w:t>
      </w:r>
      <w:r>
        <w:rPr>
          <w:rFonts w:hint="eastAsia" w:ascii="宋体" w:hAnsi="宋体" w:eastAsia="宋体" w:cs="宋体"/>
          <w:color w:val="000000"/>
          <w:sz w:val="24"/>
          <w:szCs w:val="24"/>
        </w:rPr>
        <w:t>总包工程地点：</w:t>
      </w:r>
      <w:r>
        <w:rPr>
          <w:rFonts w:hint="eastAsia" w:ascii="宋体" w:hAnsi="宋体" w:eastAsia="宋体" w:cs="宋体"/>
          <w:color w:val="000000"/>
          <w:sz w:val="24"/>
          <w:szCs w:val="24"/>
          <w:u w:val="single"/>
          <w:lang w:val="en-US" w:eastAsia="zh-CN"/>
        </w:rPr>
        <w:t xml:space="preserve">                            </w:t>
      </w:r>
    </w:p>
    <w:p w14:paraId="0F509E82">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宋体" w:hAnsi="宋体" w:eastAsia="宋体" w:cs="宋体"/>
          <w:color w:val="000000"/>
          <w:sz w:val="24"/>
          <w:szCs w:val="24"/>
          <w:u w:val="single"/>
        </w:rPr>
      </w:pPr>
      <w:r>
        <w:rPr>
          <w:rFonts w:hint="eastAsia" w:ascii="宋体" w:hAnsi="宋体" w:eastAsia="宋体" w:cs="宋体"/>
          <w:bCs/>
          <w:color w:val="000000"/>
          <w:sz w:val="24"/>
          <w:szCs w:val="24"/>
        </w:rPr>
        <w:t>（三）</w:t>
      </w:r>
      <w:r>
        <w:rPr>
          <w:rFonts w:hint="eastAsia" w:ascii="宋体" w:hAnsi="宋体" w:eastAsia="宋体" w:cs="宋体"/>
          <w:color w:val="000000"/>
          <w:sz w:val="24"/>
          <w:szCs w:val="24"/>
        </w:rPr>
        <w:t>总包工程立项及批准文号：</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u w:val="single"/>
        </w:rPr>
        <w:t xml:space="preserve">  </w:t>
      </w:r>
    </w:p>
    <w:p w14:paraId="54DC2842">
      <w:pPr>
        <w:keepNext w:val="0"/>
        <w:keepLines w:val="0"/>
        <w:pageBreakBefore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 xml:space="preserve">二、分包方式、作业范围及内容 </w:t>
      </w:r>
    </w:p>
    <w:p w14:paraId="67FABE2A">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（一）分包方式：</w:t>
      </w:r>
      <w:r>
        <w:rPr>
          <w:rFonts w:hint="eastAsia" w:ascii="宋体" w:hAnsi="宋体" w:eastAsia="宋体" w:cs="宋体"/>
          <w:color w:val="000000"/>
          <w:sz w:val="24"/>
          <w:szCs w:val="24"/>
          <w:u w:val="single"/>
        </w:rPr>
        <w:t xml:space="preserve">     劳务分包    </w:t>
      </w:r>
      <w:r>
        <w:rPr>
          <w:rFonts w:hint="eastAsia" w:ascii="宋体" w:hAnsi="宋体" w:eastAsia="宋体" w:cs="宋体"/>
          <w:color w:val="000000"/>
          <w:sz w:val="24"/>
          <w:szCs w:val="24"/>
        </w:rPr>
        <w:t>。</w:t>
      </w:r>
    </w:p>
    <w:p w14:paraId="0A01D180">
      <w:pPr>
        <w:keepNext w:val="0"/>
        <w:keepLines w:val="0"/>
        <w:pageBreakBefore w:val="0"/>
        <w:widowControl/>
        <w:numPr>
          <w:ilvl w:val="0"/>
          <w:numId w:val="0"/>
        </w:numPr>
        <w:kinsoku/>
        <w:overflowPunct/>
        <w:topLinePunct w:val="0"/>
        <w:autoSpaceDE/>
        <w:autoSpaceDN/>
        <w:bidi w:val="0"/>
        <w:spacing w:line="500" w:lineRule="exact"/>
        <w:ind w:firstLine="480" w:firstLineChars="200"/>
        <w:jc w:val="left"/>
        <w:textAlignment w:val="auto"/>
        <w:outlineLvl w:val="9"/>
        <w:rPr>
          <w:rFonts w:hint="eastAsia" w:ascii="宋体" w:hAnsi="宋体" w:eastAsia="宋体" w:cs="宋体"/>
          <w:color w:val="000000"/>
          <w:sz w:val="24"/>
          <w:szCs w:val="24"/>
          <w:u w:val="single"/>
        </w:rPr>
      </w:pPr>
      <w:r>
        <w:rPr>
          <w:rFonts w:hint="eastAsia" w:ascii="宋体" w:hAnsi="宋体" w:eastAsia="宋体" w:cs="宋体"/>
          <w:bCs/>
          <w:color w:val="000000"/>
          <w:sz w:val="24"/>
          <w:szCs w:val="24"/>
        </w:rPr>
        <w:t>（二）</w:t>
      </w:r>
      <w:r>
        <w:rPr>
          <w:rFonts w:hint="eastAsia" w:ascii="宋体" w:hAnsi="宋体" w:eastAsia="宋体" w:cs="宋体"/>
          <w:color w:val="000000"/>
          <w:sz w:val="24"/>
          <w:szCs w:val="24"/>
        </w:rPr>
        <w:t>分包作业范</w:t>
      </w:r>
      <w:r>
        <w:rPr>
          <w:rFonts w:hint="eastAsia" w:ascii="宋体" w:hAnsi="宋体" w:eastAsia="宋体" w:cs="宋体"/>
          <w:color w:val="000000"/>
          <w:sz w:val="24"/>
          <w:szCs w:val="24"/>
          <w:highlight w:val="none"/>
        </w:rPr>
        <w:t>围及内容：</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u w:val="none"/>
          <w:lang w:eastAsia="zh-CN"/>
        </w:rPr>
        <w:t>。</w:t>
      </w:r>
    </w:p>
    <w:p w14:paraId="39938533">
      <w:pPr>
        <w:keepNext w:val="0"/>
        <w:keepLines w:val="0"/>
        <w:pageBreakBefore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sz w:val="24"/>
          <w:szCs w:val="24"/>
          <w:highlight w:val="none"/>
        </w:rPr>
      </w:pPr>
      <w:r>
        <w:rPr>
          <w:rFonts w:hint="eastAsia" w:ascii="宋体" w:hAnsi="宋体" w:eastAsia="宋体" w:cs="宋体"/>
          <w:b/>
          <w:bCs/>
          <w:sz w:val="24"/>
          <w:szCs w:val="24"/>
          <w:highlight w:val="none"/>
        </w:rPr>
        <w:t>三、</w:t>
      </w:r>
      <w:bookmarkEnd w:id="13"/>
      <w:bookmarkEnd w:id="14"/>
      <w:bookmarkEnd w:id="15"/>
      <w:bookmarkEnd w:id="16"/>
      <w:bookmarkEnd w:id="17"/>
      <w:r>
        <w:rPr>
          <w:rFonts w:hint="eastAsia" w:ascii="宋体" w:hAnsi="宋体" w:eastAsia="宋体" w:cs="宋体"/>
          <w:b/>
          <w:bCs/>
          <w:sz w:val="24"/>
          <w:szCs w:val="24"/>
          <w:highlight w:val="none"/>
        </w:rPr>
        <w:t xml:space="preserve"> 劳务分包作业期限</w:t>
      </w:r>
      <w:r>
        <w:rPr>
          <w:rFonts w:hint="eastAsia" w:ascii="宋体" w:hAnsi="宋体" w:eastAsia="宋体" w:cs="宋体"/>
          <w:sz w:val="24"/>
          <w:szCs w:val="24"/>
          <w:highlight w:val="none"/>
        </w:rPr>
        <w:t xml:space="preserve">  </w:t>
      </w:r>
    </w:p>
    <w:p w14:paraId="5CB636A0">
      <w:pPr>
        <w:keepNext w:val="0"/>
        <w:keepLines w:val="0"/>
        <w:pageBreakBefore w:val="0"/>
        <w:kinsoku/>
        <w:wordWrap w:val="0"/>
        <w:overflowPunct/>
        <w:topLinePunct w:val="0"/>
        <w:autoSpaceDE/>
        <w:autoSpaceDN/>
        <w:bidi w:val="0"/>
        <w:adjustRightInd w:val="0"/>
        <w:snapToGrid w:val="0"/>
        <w:spacing w:line="500" w:lineRule="exact"/>
        <w:ind w:firstLine="459"/>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计划开工日期：</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rPr>
        <w:t>年</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rPr>
        <w:t>月</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rPr>
        <w:t>日</w:t>
      </w:r>
    </w:p>
    <w:p w14:paraId="0E52927F">
      <w:pPr>
        <w:keepNext w:val="0"/>
        <w:keepLines w:val="0"/>
        <w:pageBreakBefore w:val="0"/>
        <w:kinsoku/>
        <w:wordWrap w:val="0"/>
        <w:overflowPunct/>
        <w:topLinePunct w:val="0"/>
        <w:autoSpaceDE/>
        <w:autoSpaceDN/>
        <w:bidi w:val="0"/>
        <w:adjustRightInd w:val="0"/>
        <w:snapToGrid w:val="0"/>
        <w:spacing w:line="500" w:lineRule="exact"/>
        <w:ind w:firstLine="459"/>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计划完工日期：</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rPr>
        <w:t>年</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rPr>
        <w:t>月</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rPr>
        <w:t>日</w:t>
      </w:r>
    </w:p>
    <w:p w14:paraId="6964881C">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工期总日历天数：</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rPr>
        <w:t>天。实际开工日期与计划开工日期不一致的，以承包人签发的开工通知载明的日期为准。</w:t>
      </w:r>
    </w:p>
    <w:p w14:paraId="298A5AA0">
      <w:pPr>
        <w:keepNext w:val="0"/>
        <w:keepLines w:val="0"/>
        <w:pageBreakBefore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sz w:val="24"/>
          <w:szCs w:val="24"/>
          <w:highlight w:val="none"/>
        </w:rPr>
      </w:pPr>
      <w:bookmarkStart w:id="18" w:name="_Toc384137525"/>
      <w:bookmarkStart w:id="19" w:name="_Toc383940880"/>
      <w:bookmarkStart w:id="20" w:name="_Toc384026354"/>
      <w:bookmarkStart w:id="21" w:name="_Toc389663456"/>
      <w:bookmarkStart w:id="22" w:name="_Toc389602799"/>
      <w:r>
        <w:rPr>
          <w:rFonts w:hint="eastAsia" w:ascii="宋体" w:hAnsi="宋体" w:eastAsia="宋体" w:cs="宋体"/>
          <w:b/>
          <w:bCs/>
          <w:sz w:val="24"/>
          <w:szCs w:val="24"/>
          <w:highlight w:val="none"/>
        </w:rPr>
        <w:t>四、</w:t>
      </w:r>
      <w:bookmarkEnd w:id="18"/>
      <w:bookmarkEnd w:id="19"/>
      <w:bookmarkEnd w:id="20"/>
      <w:r>
        <w:rPr>
          <w:rFonts w:hint="eastAsia" w:ascii="宋体" w:hAnsi="宋体" w:eastAsia="宋体" w:cs="宋体"/>
          <w:b/>
          <w:bCs/>
          <w:sz w:val="24"/>
          <w:szCs w:val="24"/>
          <w:highlight w:val="none"/>
        </w:rPr>
        <w:t>劳务作业质量、安全标准</w:t>
      </w:r>
      <w:bookmarkEnd w:id="21"/>
      <w:bookmarkEnd w:id="22"/>
    </w:p>
    <w:p w14:paraId="7DC0912E">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宋体" w:hAnsi="宋体" w:eastAsia="宋体" w:cs="宋体"/>
          <w:color w:val="000000"/>
          <w:sz w:val="24"/>
          <w:szCs w:val="24"/>
        </w:rPr>
      </w:pPr>
      <w:r>
        <w:rPr>
          <w:rFonts w:hint="eastAsia" w:ascii="宋体" w:hAnsi="宋体" w:eastAsia="宋体" w:cs="宋体"/>
          <w:bCs/>
          <w:color w:val="000000"/>
          <w:sz w:val="24"/>
          <w:szCs w:val="24"/>
        </w:rPr>
        <w:t>（一）</w:t>
      </w:r>
      <w:r>
        <w:rPr>
          <w:rFonts w:hint="eastAsia" w:ascii="宋体" w:hAnsi="宋体" w:eastAsia="宋体" w:cs="宋体"/>
          <w:color w:val="000000"/>
          <w:sz w:val="24"/>
          <w:szCs w:val="24"/>
        </w:rPr>
        <w:t>劳务作业质量</w:t>
      </w:r>
      <w:r>
        <w:rPr>
          <w:rFonts w:hint="eastAsia" w:ascii="宋体" w:hAnsi="宋体" w:eastAsia="宋体" w:cs="宋体"/>
          <w:color w:val="auto"/>
          <w:sz w:val="24"/>
          <w:szCs w:val="24"/>
        </w:rPr>
        <w:t>应符合</w:t>
      </w:r>
      <w:r>
        <w:rPr>
          <w:rFonts w:hint="eastAsia" w:ascii="宋体" w:hAnsi="宋体" w:eastAsia="宋体" w:cs="宋体"/>
          <w:color w:val="auto"/>
          <w:sz w:val="24"/>
          <w:szCs w:val="24"/>
          <w:u w:val="single"/>
        </w:rPr>
        <w:t xml:space="preserve">  合格  </w:t>
      </w:r>
      <w:r>
        <w:rPr>
          <w:rFonts w:hint="eastAsia" w:ascii="宋体" w:hAnsi="宋体" w:eastAsia="宋体" w:cs="宋体"/>
          <w:color w:val="auto"/>
          <w:sz w:val="24"/>
          <w:szCs w:val="24"/>
        </w:rPr>
        <w:t>标准，并符合总包合同</w:t>
      </w:r>
      <w:r>
        <w:rPr>
          <w:rFonts w:hint="eastAsia" w:ascii="宋体" w:hAnsi="宋体" w:eastAsia="宋体" w:cs="宋体"/>
          <w:color w:val="000000"/>
          <w:sz w:val="24"/>
          <w:szCs w:val="24"/>
        </w:rPr>
        <w:t>有关质量的约定。</w:t>
      </w:r>
    </w:p>
    <w:p w14:paraId="4DA988BD">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宋体" w:hAnsi="宋体" w:eastAsia="宋体" w:cs="宋体"/>
          <w:color w:val="C00000"/>
          <w:sz w:val="24"/>
          <w:szCs w:val="24"/>
          <w:u w:val="single"/>
        </w:rPr>
      </w:pPr>
      <w:r>
        <w:rPr>
          <w:rFonts w:hint="eastAsia" w:ascii="宋体" w:hAnsi="宋体" w:eastAsia="宋体" w:cs="宋体"/>
          <w:bCs/>
          <w:color w:val="000000"/>
          <w:sz w:val="24"/>
          <w:szCs w:val="24"/>
        </w:rPr>
        <w:t>（二）</w:t>
      </w:r>
      <w:r>
        <w:rPr>
          <w:rFonts w:hint="eastAsia" w:ascii="宋体" w:hAnsi="宋体" w:eastAsia="宋体" w:cs="宋体"/>
          <w:color w:val="000000"/>
          <w:sz w:val="24"/>
          <w:szCs w:val="24"/>
        </w:rPr>
        <w:t>工程安全文明施工标准：本分包工程安全文明施工标准双方约定为：</w:t>
      </w:r>
      <w:r>
        <w:rPr>
          <w:rFonts w:hint="eastAsia" w:ascii="宋体" w:hAnsi="宋体" w:eastAsia="宋体" w:cs="宋体"/>
          <w:color w:val="000000"/>
          <w:sz w:val="24"/>
          <w:szCs w:val="24"/>
          <w:u w:val="single"/>
        </w:rPr>
        <w:t>达到山西潞安工程有限公司公司级合格安全文明工地标准</w:t>
      </w:r>
      <w:r>
        <w:rPr>
          <w:rFonts w:hint="eastAsia" w:ascii="宋体" w:hAnsi="宋体" w:eastAsia="宋体" w:cs="宋体"/>
          <w:color w:val="000000"/>
          <w:sz w:val="24"/>
          <w:szCs w:val="24"/>
          <w:u w:val="none"/>
        </w:rPr>
        <w:t>。</w:t>
      </w:r>
    </w:p>
    <w:p w14:paraId="6BB9B0A8">
      <w:pPr>
        <w:keepNext w:val="0"/>
        <w:keepLines w:val="0"/>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auto"/>
          <w:sz w:val="24"/>
          <w:szCs w:val="24"/>
        </w:rPr>
      </w:pPr>
      <w:bookmarkStart w:id="23" w:name="_Toc383940881"/>
      <w:bookmarkStart w:id="24" w:name="_Toc384137526"/>
      <w:bookmarkStart w:id="25" w:name="_Toc384026355"/>
      <w:bookmarkStart w:id="26" w:name="_Toc389602800"/>
      <w:bookmarkStart w:id="27" w:name="_Toc389663457"/>
      <w:r>
        <w:rPr>
          <w:rFonts w:hint="eastAsia" w:ascii="宋体" w:hAnsi="宋体" w:eastAsia="宋体" w:cs="宋体"/>
          <w:b/>
          <w:bCs/>
          <w:color w:val="auto"/>
          <w:sz w:val="24"/>
          <w:szCs w:val="24"/>
        </w:rPr>
        <w:t>五、劳务分包合同价</w:t>
      </w:r>
      <w:bookmarkEnd w:id="23"/>
      <w:bookmarkEnd w:id="24"/>
      <w:bookmarkEnd w:id="25"/>
      <w:bookmarkEnd w:id="26"/>
      <w:bookmarkEnd w:id="27"/>
      <w:r>
        <w:rPr>
          <w:rFonts w:hint="eastAsia" w:ascii="宋体" w:hAnsi="宋体" w:eastAsia="宋体" w:cs="宋体"/>
          <w:b/>
          <w:bCs/>
          <w:color w:val="auto"/>
          <w:sz w:val="24"/>
          <w:szCs w:val="24"/>
        </w:rPr>
        <w:t>款</w:t>
      </w:r>
    </w:p>
    <w:p w14:paraId="7F752312">
      <w:pPr>
        <w:keepNext w:val="0"/>
        <w:keepLines w:val="0"/>
        <w:pageBreakBefore w:val="0"/>
        <w:widowControl w:val="0"/>
        <w:kinsoku/>
        <w:wordWrap/>
        <w:overflowPunct/>
        <w:topLinePunct w:val="0"/>
        <w:autoSpaceDE/>
        <w:autoSpaceDN/>
        <w:bidi w:val="0"/>
        <w:adjustRightInd/>
        <w:snapToGrid/>
        <w:spacing w:line="500" w:lineRule="exact"/>
        <w:ind w:firstLine="720" w:firstLineChars="300"/>
        <w:textAlignment w:val="auto"/>
        <w:outlineLvl w:val="9"/>
        <w:rPr>
          <w:rFonts w:hint="eastAsia" w:ascii="宋体" w:hAnsi="宋体" w:eastAsia="宋体" w:cs="宋体"/>
          <w:color w:val="000000"/>
          <w:sz w:val="24"/>
          <w:szCs w:val="24"/>
        </w:rPr>
      </w:pPr>
      <w:r>
        <w:rPr>
          <w:rFonts w:hint="eastAsia" w:ascii="宋体" w:hAnsi="宋体" w:eastAsia="宋体" w:cs="宋体"/>
          <w:bCs/>
          <w:sz w:val="24"/>
          <w:szCs w:val="24"/>
        </w:rPr>
        <w:t>1、</w:t>
      </w:r>
      <w:r>
        <w:rPr>
          <w:rFonts w:hint="eastAsia" w:ascii="宋体" w:hAnsi="宋体" w:eastAsia="宋体" w:cs="宋体"/>
          <w:color w:val="000000"/>
          <w:sz w:val="24"/>
          <w:szCs w:val="24"/>
        </w:rPr>
        <w:t>签约合同固定单价：</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lang w:val="en-US" w:eastAsia="zh-CN"/>
        </w:rPr>
        <w:t xml:space="preserve"> </w:t>
      </w:r>
      <w:r>
        <w:rPr>
          <w:rFonts w:hint="eastAsia" w:ascii="宋体" w:hAnsi="宋体" w:eastAsia="宋体" w:cs="宋体"/>
          <w:color w:val="000000"/>
          <w:sz w:val="24"/>
          <w:szCs w:val="24"/>
        </w:rPr>
        <w:t>。</w:t>
      </w:r>
    </w:p>
    <w:p w14:paraId="38CFD168">
      <w:pPr>
        <w:keepNext w:val="0"/>
        <w:keepLines w:val="0"/>
        <w:pageBreakBefore w:val="0"/>
        <w:widowControl w:val="0"/>
        <w:kinsoku/>
        <w:wordWrap/>
        <w:overflowPunct/>
        <w:topLinePunct w:val="0"/>
        <w:autoSpaceDE/>
        <w:autoSpaceDN/>
        <w:bidi w:val="0"/>
        <w:adjustRightInd/>
        <w:snapToGrid/>
        <w:spacing w:line="500" w:lineRule="exact"/>
        <w:ind w:firstLine="720" w:firstLineChars="300"/>
        <w:textAlignment w:val="auto"/>
        <w:outlineLvl w:val="9"/>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rPr>
        <w:t xml:space="preserve">2、签约合同总价（不含税）为：人民币（大写）  </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 xml:space="preserve"> (￥</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元),计算方式：</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lang w:val="en-US" w:eastAsia="zh-CN"/>
        </w:rPr>
        <w:t>。</w:t>
      </w:r>
    </w:p>
    <w:p w14:paraId="77A01857">
      <w:pPr>
        <w:keepNext w:val="0"/>
        <w:keepLines w:val="0"/>
        <w:pageBreakBefore w:val="0"/>
        <w:widowControl w:val="0"/>
        <w:kinsoku/>
        <w:wordWrap/>
        <w:overflowPunct/>
        <w:topLinePunct w:val="0"/>
        <w:autoSpaceDE/>
        <w:autoSpaceDN/>
        <w:bidi w:val="0"/>
        <w:adjustRightInd/>
        <w:snapToGrid/>
        <w:spacing w:line="500" w:lineRule="exact"/>
        <w:ind w:firstLine="720" w:firstLineChars="300"/>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（结算金额以经承包人审定的工程量为基数进行调整，据实结算）</w:t>
      </w:r>
    </w:p>
    <w:p w14:paraId="3FEB1E31">
      <w:pPr>
        <w:keepNext w:val="0"/>
        <w:keepLines w:val="0"/>
        <w:pageBreakBefore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六、保证金</w:t>
      </w:r>
    </w:p>
    <w:p w14:paraId="3808C3B3">
      <w:pPr>
        <w:keepNext w:val="0"/>
        <w:keepLines w:val="0"/>
        <w:pageBreakBefore w:val="0"/>
        <w:widowControl w:val="0"/>
        <w:kinsoku/>
        <w:wordWrap/>
        <w:overflowPunct/>
        <w:topLinePunct w:val="0"/>
        <w:autoSpaceDE/>
        <w:autoSpaceDN/>
        <w:bidi w:val="0"/>
        <w:adjustRightInd/>
        <w:snapToGrid/>
        <w:spacing w:line="500" w:lineRule="exact"/>
        <w:ind w:firstLine="482"/>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（一）履约保证金</w:t>
      </w:r>
    </w:p>
    <w:p w14:paraId="40892590">
      <w:pPr>
        <w:keepNext w:val="0"/>
        <w:keepLines w:val="0"/>
        <w:pageBreakBefore w:val="0"/>
        <w:widowControl w:val="0"/>
        <w:kinsoku/>
        <w:wordWrap/>
        <w:overflowPunct/>
        <w:topLinePunct w:val="0"/>
        <w:autoSpaceDE/>
        <w:autoSpaceDN/>
        <w:bidi w:val="0"/>
        <w:adjustRightInd/>
        <w:snapToGrid/>
        <w:spacing w:line="500" w:lineRule="exact"/>
        <w:ind w:firstLine="482"/>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履约保证金为：人民币（大写）</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元)，</w:t>
      </w:r>
    </w:p>
    <w:p w14:paraId="76962324">
      <w:pPr>
        <w:keepNext w:val="0"/>
        <w:keepLines w:val="0"/>
        <w:pageBreakBefore w:val="0"/>
        <w:kinsoku/>
        <w:overflowPunct/>
        <w:topLinePunct w:val="0"/>
        <w:autoSpaceDE/>
        <w:autoSpaceDN/>
        <w:bidi w:val="0"/>
        <w:spacing w:line="500" w:lineRule="exact"/>
        <w:ind w:firstLine="482"/>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支付方式和时间为</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w:t>
      </w:r>
    </w:p>
    <w:p w14:paraId="7ACFDA13">
      <w:pPr>
        <w:keepNext w:val="0"/>
        <w:keepLines w:val="0"/>
        <w:pageBreakBefore w:val="0"/>
        <w:widowControl w:val="0"/>
        <w:kinsoku/>
        <w:wordWrap/>
        <w:overflowPunct/>
        <w:topLinePunct w:val="0"/>
        <w:autoSpaceDE/>
        <w:autoSpaceDN/>
        <w:bidi w:val="0"/>
        <w:adjustRightInd/>
        <w:snapToGrid w:val="0"/>
        <w:spacing w:line="500" w:lineRule="exact"/>
        <w:ind w:firstLine="482"/>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（二）农民工工资保证金</w:t>
      </w:r>
    </w:p>
    <w:p w14:paraId="7828D98A">
      <w:pPr>
        <w:keepNext w:val="0"/>
        <w:keepLines w:val="0"/>
        <w:pageBreakBefore w:val="0"/>
        <w:widowControl w:val="0"/>
        <w:kinsoku/>
        <w:wordWrap/>
        <w:overflowPunct/>
        <w:topLinePunct w:val="0"/>
        <w:autoSpaceDE/>
        <w:autoSpaceDN/>
        <w:bidi w:val="0"/>
        <w:adjustRightInd/>
        <w:snapToGrid w:val="0"/>
        <w:spacing w:line="500" w:lineRule="exact"/>
        <w:ind w:firstLine="480" w:firstLineChars="200"/>
        <w:textAlignment w:val="auto"/>
        <w:outlineLvl w:val="9"/>
        <w:rPr>
          <w:rFonts w:hint="eastAsia" w:ascii="宋体" w:hAnsi="宋体" w:eastAsia="宋体" w:cs="宋体"/>
          <w:color w:val="000000"/>
          <w:sz w:val="24"/>
          <w:szCs w:val="24"/>
          <w:lang w:eastAsia="zh-CN"/>
        </w:rPr>
      </w:pPr>
      <w:r>
        <w:rPr>
          <w:rFonts w:hint="eastAsia" w:ascii="宋体" w:hAnsi="宋体" w:eastAsia="宋体" w:cs="宋体"/>
          <w:color w:val="000000"/>
          <w:sz w:val="24"/>
          <w:szCs w:val="24"/>
        </w:rPr>
        <w:t>农民工工资保证金为：人民币（大写）</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元)</w:t>
      </w:r>
      <w:r>
        <w:rPr>
          <w:rFonts w:hint="eastAsia" w:ascii="宋体" w:hAnsi="宋体" w:eastAsia="宋体" w:cs="宋体"/>
          <w:color w:val="000000"/>
          <w:sz w:val="24"/>
          <w:szCs w:val="24"/>
          <w:lang w:eastAsia="zh-CN"/>
        </w:rPr>
        <w:t>；</w:t>
      </w:r>
    </w:p>
    <w:p w14:paraId="313C2AEA">
      <w:pPr>
        <w:keepNext w:val="0"/>
        <w:keepLines w:val="0"/>
        <w:pageBreakBefore w:val="0"/>
        <w:widowControl w:val="0"/>
        <w:kinsoku/>
        <w:wordWrap/>
        <w:overflowPunct/>
        <w:topLinePunct w:val="0"/>
        <w:autoSpaceDE/>
        <w:autoSpaceDN/>
        <w:bidi w:val="0"/>
        <w:adjustRightInd/>
        <w:snapToGrid w:val="0"/>
        <w:spacing w:line="500" w:lineRule="exact"/>
        <w:ind w:firstLine="480" w:firstLineChars="200"/>
        <w:textAlignment w:val="auto"/>
        <w:outlineLvl w:val="9"/>
        <w:rPr>
          <w:rFonts w:hint="eastAsia" w:ascii="宋体" w:hAnsi="宋体" w:eastAsia="宋体" w:cs="宋体"/>
          <w:sz w:val="24"/>
          <w:szCs w:val="24"/>
        </w:rPr>
      </w:pPr>
      <w:r>
        <w:rPr>
          <w:rFonts w:hint="eastAsia" w:ascii="宋体" w:hAnsi="宋体" w:eastAsia="宋体" w:cs="宋体"/>
          <w:color w:val="000000"/>
          <w:sz w:val="24"/>
          <w:szCs w:val="24"/>
        </w:rPr>
        <w:t>支</w:t>
      </w:r>
      <w:r>
        <w:rPr>
          <w:rFonts w:hint="eastAsia" w:ascii="宋体" w:hAnsi="宋体" w:eastAsia="宋体" w:cs="宋体"/>
          <w:sz w:val="24"/>
          <w:szCs w:val="24"/>
        </w:rPr>
        <w:t>付方式和时间为</w:t>
      </w:r>
      <w:r>
        <w:rPr>
          <w:rFonts w:hint="eastAsia" w:ascii="宋体" w:hAnsi="宋体" w:eastAsia="宋体" w:cs="宋体"/>
          <w:sz w:val="24"/>
          <w:szCs w:val="24"/>
          <w:u w:val="single"/>
        </w:rPr>
        <w:t xml:space="preserve">             </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single"/>
        </w:rPr>
        <w:t xml:space="preserve">            </w:t>
      </w:r>
      <w:r>
        <w:rPr>
          <w:rFonts w:hint="eastAsia" w:ascii="宋体" w:hAnsi="宋体" w:eastAsia="宋体" w:cs="宋体"/>
          <w:sz w:val="24"/>
          <w:szCs w:val="24"/>
        </w:rPr>
        <w:t>。</w:t>
      </w:r>
    </w:p>
    <w:p w14:paraId="08766F7E">
      <w:pPr>
        <w:keepNext w:val="0"/>
        <w:keepLines w:val="0"/>
        <w:pageBreakBefore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七、分包人资质</w:t>
      </w:r>
    </w:p>
    <w:p w14:paraId="2E66ECD1">
      <w:pPr>
        <w:keepNext w:val="0"/>
        <w:keepLines w:val="0"/>
        <w:pageBreakBefore w:val="0"/>
        <w:widowControl w:val="0"/>
        <w:kinsoku/>
        <w:wordWrap/>
        <w:overflowPunct/>
        <w:topLinePunct w:val="0"/>
        <w:autoSpaceDE/>
        <w:autoSpaceDN/>
        <w:bidi w:val="0"/>
        <w:adjustRightInd/>
        <w:snapToGrid w:val="0"/>
        <w:spacing w:line="500" w:lineRule="exact"/>
        <w:ind w:firstLine="480" w:firstLineChars="200"/>
        <w:textAlignment w:val="auto"/>
        <w:outlineLvl w:val="9"/>
        <w:rPr>
          <w:rFonts w:hint="eastAsia" w:ascii="宋体" w:hAnsi="宋体" w:eastAsia="宋体" w:cs="宋体"/>
          <w:sz w:val="24"/>
          <w:szCs w:val="24"/>
          <w:u w:val="single"/>
        </w:rPr>
      </w:pPr>
      <w:r>
        <w:rPr>
          <w:rFonts w:hint="eastAsia" w:ascii="宋体" w:hAnsi="宋体" w:eastAsia="宋体" w:cs="宋体"/>
          <w:sz w:val="24"/>
          <w:szCs w:val="24"/>
        </w:rPr>
        <w:t>资质证书编号：</w:t>
      </w:r>
      <w:r>
        <w:rPr>
          <w:rFonts w:hint="eastAsia" w:ascii="宋体" w:hAnsi="宋体" w:eastAsia="宋体" w:cs="宋体"/>
          <w:sz w:val="24"/>
          <w:szCs w:val="24"/>
          <w:u w:val="single"/>
        </w:rPr>
        <w:tab/>
      </w:r>
      <w:r>
        <w:rPr>
          <w:rFonts w:hint="eastAsia" w:ascii="宋体" w:hAnsi="宋体" w:eastAsia="宋体" w:cs="宋体"/>
          <w:sz w:val="24"/>
          <w:szCs w:val="24"/>
          <w:u w:val="single"/>
        </w:rPr>
        <w:tab/>
      </w:r>
      <w:r>
        <w:rPr>
          <w:rFonts w:hint="eastAsia" w:ascii="宋体" w:hAnsi="宋体" w:eastAsia="宋体" w:cs="宋体"/>
          <w:sz w:val="24"/>
          <w:szCs w:val="24"/>
          <w:u w:val="single"/>
        </w:rPr>
        <w:t xml:space="preserve">  </w:t>
      </w:r>
      <w:r>
        <w:rPr>
          <w:rFonts w:hint="eastAsia" w:ascii="宋体" w:hAnsi="宋体" w:eastAsia="宋体" w:cs="宋体"/>
          <w:sz w:val="24"/>
          <w:szCs w:val="24"/>
          <w:u w:val="single"/>
        </w:rPr>
        <w:tab/>
      </w:r>
      <w:r>
        <w:rPr>
          <w:rFonts w:hint="eastAsia" w:ascii="宋体" w:hAnsi="宋体" w:eastAsia="宋体" w:cs="宋体"/>
          <w:sz w:val="24"/>
          <w:szCs w:val="24"/>
          <w:u w:val="single"/>
        </w:rPr>
        <w:tab/>
      </w:r>
      <w:r>
        <w:rPr>
          <w:rFonts w:hint="eastAsia" w:ascii="宋体" w:hAnsi="宋体" w:eastAsia="宋体" w:cs="宋体"/>
          <w:sz w:val="24"/>
          <w:szCs w:val="24"/>
          <w:u w:val="single"/>
        </w:rPr>
        <w:t xml:space="preserve">                              </w:t>
      </w:r>
    </w:p>
    <w:p w14:paraId="0EAF253D">
      <w:pPr>
        <w:keepNext w:val="0"/>
        <w:keepLines w:val="0"/>
        <w:pageBreakBefore w:val="0"/>
        <w:widowControl w:val="0"/>
        <w:kinsoku/>
        <w:wordWrap/>
        <w:overflowPunct/>
        <w:topLinePunct w:val="0"/>
        <w:autoSpaceDE/>
        <w:autoSpaceDN/>
        <w:bidi w:val="0"/>
        <w:adjustRightInd/>
        <w:snapToGrid w:val="0"/>
        <w:spacing w:line="500" w:lineRule="exact"/>
        <w:ind w:firstLine="480" w:firstLineChars="200"/>
        <w:textAlignment w:val="auto"/>
        <w:outlineLvl w:val="9"/>
        <w:rPr>
          <w:rFonts w:hint="eastAsia" w:ascii="宋体" w:hAnsi="宋体" w:eastAsia="宋体" w:cs="宋体"/>
          <w:sz w:val="24"/>
          <w:szCs w:val="24"/>
        </w:rPr>
      </w:pPr>
      <w:r>
        <w:rPr>
          <w:rFonts w:hint="eastAsia" w:ascii="宋体" w:hAnsi="宋体" w:eastAsia="宋体" w:cs="宋体"/>
          <w:sz w:val="24"/>
          <w:szCs w:val="24"/>
        </w:rPr>
        <w:t>资质专业及等级：</w:t>
      </w:r>
      <w:r>
        <w:rPr>
          <w:rFonts w:hint="eastAsia" w:ascii="宋体" w:hAnsi="宋体" w:eastAsia="宋体" w:cs="宋体"/>
          <w:sz w:val="24"/>
          <w:szCs w:val="24"/>
          <w:u w:val="single"/>
        </w:rPr>
        <w:tab/>
      </w:r>
      <w:r>
        <w:rPr>
          <w:rFonts w:hint="eastAsia" w:ascii="宋体" w:hAnsi="宋体" w:eastAsia="宋体" w:cs="宋体"/>
          <w:sz w:val="24"/>
          <w:szCs w:val="24"/>
          <w:u w:val="single"/>
        </w:rPr>
        <w:tab/>
      </w:r>
      <w:r>
        <w:rPr>
          <w:rFonts w:hint="eastAsia" w:ascii="宋体" w:hAnsi="宋体" w:eastAsia="宋体" w:cs="宋体"/>
          <w:sz w:val="24"/>
          <w:szCs w:val="24"/>
          <w:u w:val="single"/>
        </w:rPr>
        <w:tab/>
      </w:r>
      <w:r>
        <w:rPr>
          <w:rFonts w:hint="eastAsia" w:ascii="宋体" w:hAnsi="宋体" w:eastAsia="宋体" w:cs="宋体"/>
          <w:sz w:val="24"/>
          <w:szCs w:val="24"/>
          <w:u w:val="single"/>
        </w:rPr>
        <w:t xml:space="preserve">    </w:t>
      </w:r>
      <w:r>
        <w:rPr>
          <w:rFonts w:hint="eastAsia" w:ascii="宋体" w:hAnsi="宋体" w:eastAsia="宋体" w:cs="宋体"/>
          <w:sz w:val="24"/>
          <w:szCs w:val="24"/>
          <w:u w:val="single"/>
        </w:rPr>
        <w:tab/>
      </w:r>
      <w:r>
        <w:rPr>
          <w:rFonts w:hint="eastAsia" w:ascii="宋体" w:hAnsi="宋体" w:eastAsia="宋体" w:cs="宋体"/>
          <w:sz w:val="24"/>
          <w:szCs w:val="24"/>
          <w:u w:val="single"/>
        </w:rPr>
        <w:t xml:space="preserve">                        </w:t>
      </w:r>
      <w:r>
        <w:rPr>
          <w:rFonts w:hint="eastAsia" w:ascii="宋体" w:hAnsi="宋体" w:eastAsia="宋体" w:cs="宋体"/>
          <w:sz w:val="24"/>
          <w:szCs w:val="24"/>
          <w:u w:val="single"/>
        </w:rPr>
        <w:tab/>
      </w:r>
      <w:r>
        <w:rPr>
          <w:rFonts w:hint="eastAsia" w:ascii="宋体" w:hAnsi="宋体" w:eastAsia="宋体" w:cs="宋体"/>
          <w:sz w:val="24"/>
          <w:szCs w:val="24"/>
          <w:u w:val="single"/>
        </w:rPr>
        <w:t xml:space="preserve">  </w:t>
      </w:r>
    </w:p>
    <w:p w14:paraId="1BB926A1">
      <w:pPr>
        <w:keepNext w:val="0"/>
        <w:keepLines w:val="0"/>
        <w:pageBreakBefore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八、</w:t>
      </w:r>
      <w:bookmarkStart w:id="28" w:name="_Toc383940883"/>
      <w:bookmarkStart w:id="29" w:name="_Toc384026357"/>
      <w:bookmarkStart w:id="30" w:name="_Toc389663459"/>
      <w:bookmarkStart w:id="31" w:name="_Toc389602802"/>
      <w:bookmarkStart w:id="32" w:name="_Toc384137528"/>
      <w:r>
        <w:rPr>
          <w:rFonts w:hint="eastAsia" w:ascii="宋体" w:hAnsi="宋体" w:eastAsia="宋体" w:cs="宋体"/>
          <w:b/>
          <w:bCs/>
          <w:sz w:val="24"/>
          <w:szCs w:val="24"/>
          <w:highlight w:val="none"/>
        </w:rPr>
        <w:t>合同文件构成</w:t>
      </w:r>
      <w:bookmarkEnd w:id="28"/>
      <w:bookmarkEnd w:id="29"/>
      <w:bookmarkEnd w:id="30"/>
      <w:bookmarkEnd w:id="31"/>
      <w:bookmarkEnd w:id="32"/>
    </w:p>
    <w:p w14:paraId="522F17BA">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本协议书与下列文件一起构成合同文件：</w:t>
      </w:r>
    </w:p>
    <w:p w14:paraId="30D6A6CF">
      <w:pPr>
        <w:keepNext w:val="0"/>
        <w:keepLines w:val="0"/>
        <w:pageBreakBefore w:val="0"/>
        <w:kinsoku/>
        <w:overflowPunct/>
        <w:topLinePunct w:val="0"/>
        <w:autoSpaceDE/>
        <w:autoSpaceDN/>
        <w:bidi w:val="0"/>
        <w:spacing w:line="500" w:lineRule="exact"/>
        <w:ind w:firstLine="482"/>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（一）补充协议；</w:t>
      </w:r>
    </w:p>
    <w:p w14:paraId="60BDADDF">
      <w:pPr>
        <w:keepNext w:val="0"/>
        <w:keepLines w:val="0"/>
        <w:pageBreakBefore w:val="0"/>
        <w:numPr>
          <w:ilvl w:val="0"/>
          <w:numId w:val="2"/>
        </w:numPr>
        <w:kinsoku/>
        <w:overflowPunct/>
        <w:topLinePunct w:val="0"/>
        <w:autoSpaceDE/>
        <w:autoSpaceDN/>
        <w:bidi w:val="0"/>
        <w:spacing w:line="500" w:lineRule="exact"/>
        <w:ind w:firstLine="482"/>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合同协议书；</w:t>
      </w:r>
    </w:p>
    <w:p w14:paraId="75925684">
      <w:pPr>
        <w:keepNext w:val="0"/>
        <w:keepLines w:val="0"/>
        <w:pageBreakBefore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（三）中标通知书（如果有）；</w:t>
      </w:r>
    </w:p>
    <w:p w14:paraId="787D1AE3">
      <w:pPr>
        <w:keepNext w:val="0"/>
        <w:keepLines w:val="0"/>
        <w:pageBreakBefore w:val="0"/>
        <w:kinsoku/>
        <w:overflowPunct/>
        <w:topLinePunct w:val="0"/>
        <w:autoSpaceDE/>
        <w:autoSpaceDN/>
        <w:bidi w:val="0"/>
        <w:spacing w:line="500" w:lineRule="exact"/>
        <w:ind w:firstLine="482"/>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（四）投标函及其附录（如果有）；</w:t>
      </w:r>
    </w:p>
    <w:p w14:paraId="7CD8C7ED">
      <w:pPr>
        <w:keepNext w:val="0"/>
        <w:keepLines w:val="0"/>
        <w:pageBreakBefore w:val="0"/>
        <w:kinsoku/>
        <w:overflowPunct/>
        <w:topLinePunct w:val="0"/>
        <w:autoSpaceDE/>
        <w:autoSpaceDN/>
        <w:bidi w:val="0"/>
        <w:spacing w:line="500" w:lineRule="exact"/>
        <w:ind w:firstLine="482"/>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（五）专用合同条款及其附件；</w:t>
      </w:r>
    </w:p>
    <w:p w14:paraId="18DBB93A">
      <w:pPr>
        <w:keepNext w:val="0"/>
        <w:keepLines w:val="0"/>
        <w:pageBreakBefore w:val="0"/>
        <w:kinsoku/>
        <w:overflowPunct/>
        <w:topLinePunct w:val="0"/>
        <w:autoSpaceDE/>
        <w:autoSpaceDN/>
        <w:bidi w:val="0"/>
        <w:spacing w:line="500" w:lineRule="exact"/>
        <w:ind w:firstLine="482"/>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（六）通用合同条款；</w:t>
      </w:r>
    </w:p>
    <w:p w14:paraId="09B8CE55">
      <w:pPr>
        <w:keepNext w:val="0"/>
        <w:keepLines w:val="0"/>
        <w:pageBreakBefore w:val="0"/>
        <w:kinsoku/>
        <w:overflowPunct/>
        <w:topLinePunct w:val="0"/>
        <w:autoSpaceDE/>
        <w:autoSpaceDN/>
        <w:bidi w:val="0"/>
        <w:spacing w:line="500" w:lineRule="exact"/>
        <w:ind w:firstLine="482"/>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（七）技术标准和要求；</w:t>
      </w:r>
    </w:p>
    <w:p w14:paraId="43C79C87">
      <w:pPr>
        <w:keepNext w:val="0"/>
        <w:keepLines w:val="0"/>
        <w:pageBreakBefore w:val="0"/>
        <w:kinsoku/>
        <w:overflowPunct/>
        <w:topLinePunct w:val="0"/>
        <w:autoSpaceDE/>
        <w:autoSpaceDN/>
        <w:bidi w:val="0"/>
        <w:spacing w:line="500" w:lineRule="exact"/>
        <w:ind w:firstLine="482"/>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（八）图纸；</w:t>
      </w:r>
    </w:p>
    <w:p w14:paraId="333CE0A2">
      <w:pPr>
        <w:keepNext w:val="0"/>
        <w:keepLines w:val="0"/>
        <w:pageBreakBefore w:val="0"/>
        <w:kinsoku/>
        <w:overflowPunct/>
        <w:topLinePunct w:val="0"/>
        <w:autoSpaceDE/>
        <w:autoSpaceDN/>
        <w:bidi w:val="0"/>
        <w:spacing w:line="500" w:lineRule="exact"/>
        <w:ind w:firstLine="482"/>
        <w:textAlignment w:val="auto"/>
        <w:outlineLvl w:val="9"/>
        <w:rPr>
          <w:rFonts w:hint="eastAsia" w:ascii="宋体" w:hAnsi="宋体" w:eastAsia="宋体" w:cs="宋体"/>
          <w:sz w:val="24"/>
          <w:szCs w:val="24"/>
        </w:rPr>
      </w:pPr>
      <w:r>
        <w:rPr>
          <w:rFonts w:hint="eastAsia" w:ascii="宋体" w:hAnsi="宋体" w:eastAsia="宋体" w:cs="宋体"/>
          <w:color w:val="000000"/>
          <w:sz w:val="24"/>
          <w:szCs w:val="24"/>
        </w:rPr>
        <w:t>（九</w:t>
      </w:r>
      <w:r>
        <w:rPr>
          <w:rFonts w:hint="eastAsia" w:ascii="宋体" w:hAnsi="宋体" w:eastAsia="宋体" w:cs="宋体"/>
          <w:sz w:val="24"/>
          <w:szCs w:val="24"/>
        </w:rPr>
        <w:t xml:space="preserve">）已标价工作量清单； </w:t>
      </w:r>
    </w:p>
    <w:p w14:paraId="2E6EF6EE">
      <w:pPr>
        <w:keepNext w:val="0"/>
        <w:keepLines w:val="0"/>
        <w:pageBreakBefore w:val="0"/>
        <w:kinsoku/>
        <w:overflowPunct/>
        <w:topLinePunct w:val="0"/>
        <w:autoSpaceDE/>
        <w:autoSpaceDN/>
        <w:bidi w:val="0"/>
        <w:spacing w:line="500" w:lineRule="exact"/>
        <w:ind w:firstLine="482"/>
        <w:textAlignment w:val="auto"/>
        <w:outlineLvl w:val="9"/>
        <w:rPr>
          <w:rFonts w:hint="eastAsia" w:ascii="宋体" w:hAnsi="宋体" w:eastAsia="宋体" w:cs="宋体"/>
          <w:sz w:val="24"/>
          <w:szCs w:val="24"/>
        </w:rPr>
      </w:pPr>
      <w:r>
        <w:rPr>
          <w:rFonts w:hint="eastAsia" w:ascii="宋体" w:hAnsi="宋体" w:eastAsia="宋体" w:cs="宋体"/>
          <w:sz w:val="24"/>
          <w:szCs w:val="24"/>
        </w:rPr>
        <w:t>（十）免责声明；</w:t>
      </w:r>
    </w:p>
    <w:p w14:paraId="0BFA8D26">
      <w:pPr>
        <w:keepNext w:val="0"/>
        <w:keepLines w:val="0"/>
        <w:pageBreakBefore w:val="0"/>
        <w:kinsoku/>
        <w:overflowPunct/>
        <w:topLinePunct w:val="0"/>
        <w:autoSpaceDE/>
        <w:autoSpaceDN/>
        <w:bidi w:val="0"/>
        <w:spacing w:line="500" w:lineRule="exact"/>
        <w:ind w:firstLine="482"/>
        <w:textAlignment w:val="auto"/>
        <w:outlineLvl w:val="9"/>
        <w:rPr>
          <w:rFonts w:hint="eastAsia" w:ascii="宋体" w:hAnsi="宋体" w:eastAsia="宋体" w:cs="宋体"/>
          <w:sz w:val="24"/>
          <w:szCs w:val="24"/>
        </w:rPr>
      </w:pPr>
      <w:r>
        <w:rPr>
          <w:rFonts w:hint="eastAsia" w:ascii="宋体" w:hAnsi="宋体" w:eastAsia="宋体" w:cs="宋体"/>
          <w:sz w:val="24"/>
          <w:szCs w:val="24"/>
        </w:rPr>
        <w:t>（十一）其他分包合同文件</w:t>
      </w:r>
      <w:r>
        <w:rPr>
          <w:rFonts w:hint="eastAsia" w:ascii="宋体" w:hAnsi="宋体" w:eastAsia="宋体" w:cs="宋体"/>
          <w:sz w:val="24"/>
          <w:szCs w:val="24"/>
          <w:u w:val="single"/>
        </w:rPr>
        <w:t xml:space="preserve">          </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single"/>
        </w:rPr>
        <w:t xml:space="preserve">               </w:t>
      </w:r>
      <w:r>
        <w:rPr>
          <w:rFonts w:hint="eastAsia" w:ascii="宋体" w:hAnsi="宋体" w:eastAsia="宋体" w:cs="宋体"/>
          <w:sz w:val="24"/>
          <w:szCs w:val="24"/>
        </w:rPr>
        <w:t>。</w:t>
      </w:r>
    </w:p>
    <w:p w14:paraId="2D07453C">
      <w:pPr>
        <w:keepNext w:val="0"/>
        <w:keepLines w:val="0"/>
        <w:pageBreakBefore w:val="0"/>
        <w:kinsoku/>
        <w:overflowPunct/>
        <w:topLinePunct w:val="0"/>
        <w:autoSpaceDE/>
        <w:autoSpaceDN/>
        <w:bidi w:val="0"/>
        <w:spacing w:line="500" w:lineRule="exact"/>
        <w:ind w:firstLine="482"/>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在合同订立及履行过程中形成的与合同有关的文件均构成合同文件的组成部分。</w:t>
      </w:r>
    </w:p>
    <w:p w14:paraId="00A97190">
      <w:pPr>
        <w:keepNext w:val="0"/>
        <w:keepLines w:val="0"/>
        <w:pageBreakBefore w:val="0"/>
        <w:kinsoku/>
        <w:overflowPunct/>
        <w:topLinePunct w:val="0"/>
        <w:autoSpaceDE/>
        <w:autoSpaceDN/>
        <w:bidi w:val="0"/>
        <w:spacing w:line="500" w:lineRule="exact"/>
        <w:ind w:firstLine="482"/>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上述各项合同文件中包括合同当事人就该项合同文件所做出的补充和修改，属于同一类型内容的文件应以最新签署的为准。</w:t>
      </w:r>
    </w:p>
    <w:p w14:paraId="3C9079D4">
      <w:pPr>
        <w:keepNext w:val="0"/>
        <w:keepLines w:val="0"/>
        <w:pageBreakBefore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sz w:val="24"/>
          <w:szCs w:val="24"/>
          <w:highlight w:val="none"/>
        </w:rPr>
      </w:pPr>
      <w:bookmarkStart w:id="33" w:name="_Toc384137529"/>
      <w:bookmarkStart w:id="34" w:name="_Toc389663460"/>
      <w:bookmarkStart w:id="35" w:name="_Toc383940884"/>
      <w:bookmarkStart w:id="36" w:name="_Toc384026358"/>
      <w:bookmarkStart w:id="37" w:name="_Toc389602803"/>
      <w:r>
        <w:rPr>
          <w:rFonts w:hint="eastAsia" w:ascii="宋体" w:hAnsi="宋体" w:eastAsia="宋体" w:cs="宋体"/>
          <w:b/>
          <w:bCs/>
          <w:sz w:val="24"/>
          <w:szCs w:val="24"/>
          <w:highlight w:val="none"/>
        </w:rPr>
        <w:t>九、承诺</w:t>
      </w:r>
      <w:bookmarkEnd w:id="33"/>
      <w:bookmarkEnd w:id="34"/>
      <w:bookmarkEnd w:id="35"/>
      <w:bookmarkEnd w:id="36"/>
      <w:bookmarkEnd w:id="37"/>
    </w:p>
    <w:p w14:paraId="71200409">
      <w:pPr>
        <w:keepNext w:val="0"/>
        <w:keepLines w:val="0"/>
        <w:pageBreakBefore w:val="0"/>
        <w:kinsoku/>
        <w:overflowPunct/>
        <w:topLinePunct w:val="0"/>
        <w:autoSpaceDE/>
        <w:autoSpaceDN/>
        <w:bidi w:val="0"/>
        <w:spacing w:line="500" w:lineRule="exact"/>
        <w:ind w:firstLine="482"/>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（一）承包人承诺发包人同意承包人将分包工程分包给分包人，并承诺按照分包合同约定的期限和方式支付合同价款，在支付价款前分包人应提供增值税专用发票。</w:t>
      </w:r>
    </w:p>
    <w:p w14:paraId="5C2369B2">
      <w:pPr>
        <w:keepNext w:val="0"/>
        <w:keepLines w:val="0"/>
        <w:pageBreakBefore w:val="0"/>
        <w:kinsoku/>
        <w:overflowPunct/>
        <w:topLinePunct w:val="0"/>
        <w:autoSpaceDE/>
        <w:autoSpaceDN/>
        <w:bidi w:val="0"/>
        <w:spacing w:line="500" w:lineRule="exact"/>
        <w:ind w:firstLine="482"/>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（二）分包人承诺以提供符合法律、法规及政策规定的业务流、资金流及发票流“三流合一”要求的增值税专用发票作为收取合同价款的前提条件。</w:t>
      </w:r>
    </w:p>
    <w:p w14:paraId="051292D1">
      <w:pPr>
        <w:keepNext w:val="0"/>
        <w:keepLines w:val="0"/>
        <w:pageBreakBefore w:val="0"/>
        <w:kinsoku/>
        <w:overflowPunct/>
        <w:topLinePunct w:val="0"/>
        <w:autoSpaceDE/>
        <w:autoSpaceDN/>
        <w:bidi w:val="0"/>
        <w:spacing w:line="500" w:lineRule="exact"/>
        <w:ind w:firstLine="482"/>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（三）分包人承诺按照法律规定及分包合同约定完成分包工程施工，并在缺陷责任期及保修期内履行分包工程维修义务。</w:t>
      </w:r>
    </w:p>
    <w:p w14:paraId="37DED282">
      <w:pPr>
        <w:keepNext w:val="0"/>
        <w:keepLines w:val="0"/>
        <w:pageBreakBefore w:val="0"/>
        <w:kinsoku/>
        <w:overflowPunct/>
        <w:topLinePunct w:val="0"/>
        <w:autoSpaceDE/>
        <w:autoSpaceDN/>
        <w:bidi w:val="0"/>
        <w:spacing w:line="500" w:lineRule="exact"/>
        <w:ind w:firstLine="482"/>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（四）分包人承诺履行总包合同中与分包工程有关的承包人的所有义务，但分包合同明确约定应由承包人履行的义务除外。分包人承诺就分包工程质量和安全与承包人向发包人承担连带责任。</w:t>
      </w:r>
    </w:p>
    <w:p w14:paraId="6FBAC944">
      <w:pPr>
        <w:keepNext w:val="0"/>
        <w:keepLines w:val="0"/>
        <w:pageBreakBefore w:val="0"/>
        <w:kinsoku/>
        <w:overflowPunct/>
        <w:topLinePunct w:val="0"/>
        <w:autoSpaceDE/>
        <w:autoSpaceDN/>
        <w:bidi w:val="0"/>
        <w:spacing w:line="500" w:lineRule="exact"/>
        <w:ind w:firstLine="482"/>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（五）分包人承诺，按照</w:t>
      </w:r>
      <w:r>
        <w:rPr>
          <w:rFonts w:hint="eastAsia" w:ascii="宋体" w:hAnsi="宋体" w:eastAsia="宋体" w:cs="宋体"/>
          <w:sz w:val="24"/>
          <w:szCs w:val="24"/>
        </w:rPr>
        <w:t>法律规定及合同约定组织完成专业分包工作，确保专业工程质量和安全，不得将依</w:t>
      </w:r>
      <w:r>
        <w:rPr>
          <w:rFonts w:hint="eastAsia" w:ascii="宋体" w:hAnsi="宋体" w:eastAsia="宋体" w:cs="宋体"/>
          <w:color w:val="000000"/>
          <w:sz w:val="24"/>
          <w:szCs w:val="24"/>
        </w:rPr>
        <w:t>据合同所享有的权利、依据合同所产生的债权转让给第三人，不进行转包、再分包。</w:t>
      </w:r>
    </w:p>
    <w:p w14:paraId="251177AA">
      <w:pPr>
        <w:keepNext w:val="0"/>
        <w:keepLines w:val="0"/>
        <w:pageBreakBefore w:val="0"/>
        <w:kinsoku/>
        <w:overflowPunct/>
        <w:topLinePunct w:val="0"/>
        <w:autoSpaceDE/>
        <w:autoSpaceDN/>
        <w:bidi w:val="0"/>
        <w:spacing w:line="500" w:lineRule="exact"/>
        <w:ind w:firstLine="482"/>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（六）合同当事人通过招投标形式签订分包合同的，双方理解并承诺不再另行签订与分包合同实质性内容相背离的合同。</w:t>
      </w:r>
    </w:p>
    <w:p w14:paraId="09F33973">
      <w:pPr>
        <w:keepNext w:val="0"/>
        <w:keepLines w:val="0"/>
        <w:pageBreakBefore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十、</w:t>
      </w:r>
      <w:bookmarkStart w:id="38" w:name="_Toc389663546"/>
      <w:bookmarkStart w:id="39" w:name="_Toc389602889"/>
      <w:bookmarkStart w:id="40" w:name="_Toc384026467"/>
      <w:bookmarkStart w:id="41" w:name="_Toc383940993"/>
      <w:bookmarkStart w:id="42" w:name="_Toc384137615"/>
      <w:r>
        <w:rPr>
          <w:rFonts w:hint="eastAsia" w:ascii="宋体" w:hAnsi="宋体" w:eastAsia="宋体" w:cs="宋体"/>
          <w:b/>
          <w:bCs/>
          <w:sz w:val="24"/>
          <w:szCs w:val="24"/>
          <w:highlight w:val="none"/>
        </w:rPr>
        <w:t>争议解决</w:t>
      </w:r>
      <w:bookmarkEnd w:id="38"/>
      <w:bookmarkEnd w:id="39"/>
      <w:bookmarkEnd w:id="40"/>
      <w:bookmarkEnd w:id="41"/>
      <w:bookmarkEnd w:id="42"/>
    </w:p>
    <w:p w14:paraId="60FE982E">
      <w:pPr>
        <w:keepNext w:val="0"/>
        <w:keepLines w:val="0"/>
        <w:pageBreakBefore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sz w:val="24"/>
          <w:szCs w:val="24"/>
        </w:rPr>
      </w:pPr>
      <w:r>
        <w:rPr>
          <w:rFonts w:hint="eastAsia" w:ascii="宋体" w:hAnsi="宋体" w:eastAsia="宋体" w:cs="宋体"/>
          <w:color w:val="000000"/>
          <w:sz w:val="24"/>
          <w:szCs w:val="24"/>
        </w:rPr>
        <w:t>因履行本合同发生争议的，双方协商解决。协商不成的</w:t>
      </w:r>
      <w:r>
        <w:rPr>
          <w:rFonts w:hint="eastAsia" w:ascii="宋体" w:hAnsi="宋体" w:eastAsia="宋体" w:cs="宋体"/>
          <w:sz w:val="24"/>
          <w:szCs w:val="24"/>
        </w:rPr>
        <w:t>，双方均有权向屯留县人民法院提起诉讼。</w:t>
      </w:r>
    </w:p>
    <w:p w14:paraId="2D46B6D2">
      <w:pPr>
        <w:keepNext w:val="0"/>
        <w:keepLines w:val="0"/>
        <w:pageBreakBefore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 xml:space="preserve">十一、附则   </w:t>
      </w:r>
    </w:p>
    <w:p w14:paraId="47BFB23C">
      <w:pPr>
        <w:keepNext w:val="0"/>
        <w:keepLines w:val="0"/>
        <w:pageBreakBefore w:val="0"/>
        <w:kinsoku/>
        <w:overflowPunct/>
        <w:topLinePunct w:val="0"/>
        <w:autoSpaceDE/>
        <w:autoSpaceDN/>
        <w:bidi w:val="0"/>
        <w:spacing w:line="500" w:lineRule="exact"/>
        <w:ind w:firstLine="482"/>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（一）合同订立时间</w:t>
      </w:r>
      <w:r>
        <w:rPr>
          <w:rFonts w:hint="eastAsia" w:ascii="宋体" w:hAnsi="宋体" w:eastAsia="宋体" w:cs="宋体"/>
          <w:color w:val="auto"/>
          <w:sz w:val="24"/>
          <w:szCs w:val="24"/>
        </w:rPr>
        <w:t>：</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年</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月</w:t>
      </w:r>
      <w:r>
        <w:rPr>
          <w:rFonts w:hint="eastAsia" w:ascii="宋体" w:hAnsi="宋体" w:eastAsia="宋体" w:cs="宋体"/>
          <w:color w:val="auto"/>
          <w:sz w:val="24"/>
          <w:szCs w:val="24"/>
          <w:u w:val="single"/>
        </w:rPr>
        <w:t xml:space="preserve">     </w:t>
      </w:r>
      <w:r>
        <w:rPr>
          <w:rFonts w:hint="eastAsia" w:ascii="宋体" w:hAnsi="宋体" w:eastAsia="宋体" w:cs="宋体"/>
          <w:color w:val="000000"/>
          <w:sz w:val="24"/>
          <w:szCs w:val="24"/>
        </w:rPr>
        <w:t>日</w:t>
      </w:r>
    </w:p>
    <w:p w14:paraId="44476167">
      <w:pPr>
        <w:keepNext w:val="0"/>
        <w:keepLines w:val="0"/>
        <w:pageBreakBefore w:val="0"/>
        <w:kinsoku/>
        <w:overflowPunct/>
        <w:topLinePunct w:val="0"/>
        <w:autoSpaceDE/>
        <w:autoSpaceDN/>
        <w:bidi w:val="0"/>
        <w:spacing w:line="500" w:lineRule="exact"/>
        <w:ind w:firstLine="482"/>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（二）合同订立地点：</w:t>
      </w:r>
      <w:r>
        <w:rPr>
          <w:rFonts w:hint="eastAsia" w:ascii="宋体" w:hAnsi="宋体" w:eastAsia="宋体" w:cs="宋体"/>
          <w:color w:val="000000"/>
          <w:sz w:val="24"/>
          <w:szCs w:val="24"/>
          <w:u w:val="single"/>
        </w:rPr>
        <w:t xml:space="preserve">   山西潞安工程有限公司     </w:t>
      </w:r>
      <w:r>
        <w:rPr>
          <w:rFonts w:hint="eastAsia" w:ascii="宋体" w:hAnsi="宋体" w:eastAsia="宋体" w:cs="宋体"/>
          <w:color w:val="000000"/>
          <w:sz w:val="24"/>
          <w:szCs w:val="24"/>
        </w:rPr>
        <w:t xml:space="preserve">      </w:t>
      </w:r>
    </w:p>
    <w:p w14:paraId="5291C066">
      <w:pPr>
        <w:keepNext w:val="0"/>
        <w:keepLines w:val="0"/>
        <w:pageBreakBefore w:val="0"/>
        <w:kinsoku/>
        <w:overflowPunct/>
        <w:topLinePunct w:val="0"/>
        <w:autoSpaceDE/>
        <w:autoSpaceDN/>
        <w:bidi w:val="0"/>
        <w:spacing w:line="500" w:lineRule="exact"/>
        <w:ind w:firstLine="482"/>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（三）本合同自</w:t>
      </w:r>
      <w:r>
        <w:rPr>
          <w:rFonts w:hint="eastAsia" w:ascii="宋体" w:hAnsi="宋体" w:eastAsia="宋体" w:cs="宋体"/>
          <w:color w:val="000000"/>
          <w:sz w:val="24"/>
          <w:szCs w:val="24"/>
          <w:u w:val="single"/>
        </w:rPr>
        <w:t>双方盖章之日起生效，待工程施工验收合格、质保期满、工程价款结清后失效</w:t>
      </w:r>
      <w:r>
        <w:rPr>
          <w:rFonts w:hint="eastAsia" w:ascii="宋体" w:hAnsi="宋体" w:eastAsia="宋体" w:cs="宋体"/>
          <w:color w:val="000000"/>
          <w:sz w:val="24"/>
          <w:szCs w:val="24"/>
        </w:rPr>
        <w:t>。</w:t>
      </w:r>
    </w:p>
    <w:p w14:paraId="793BC9F2">
      <w:pPr>
        <w:keepNext w:val="0"/>
        <w:keepLines w:val="0"/>
        <w:pageBreakBefore w:val="0"/>
        <w:kinsoku/>
        <w:overflowPunct/>
        <w:topLinePunct w:val="0"/>
        <w:autoSpaceDE/>
        <w:autoSpaceDN/>
        <w:bidi w:val="0"/>
        <w:spacing w:line="500" w:lineRule="exact"/>
        <w:ind w:firstLine="482"/>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（四）协议书中词语含义与第二部分通用合同条款中赋予的含义相同。</w:t>
      </w:r>
    </w:p>
    <w:p w14:paraId="77C3ADB5">
      <w:pPr>
        <w:keepNext w:val="0"/>
        <w:keepLines w:val="0"/>
        <w:pageBreakBefore w:val="0"/>
        <w:kinsoku/>
        <w:overflowPunct/>
        <w:topLinePunct w:val="0"/>
        <w:autoSpaceDE/>
        <w:autoSpaceDN/>
        <w:bidi w:val="0"/>
        <w:spacing w:line="500" w:lineRule="exact"/>
        <w:ind w:firstLine="482"/>
        <w:textAlignment w:val="auto"/>
        <w:outlineLvl w:val="9"/>
        <w:rPr>
          <w:rFonts w:hint="eastAsia" w:ascii="宋体" w:hAnsi="宋体" w:eastAsia="宋体" w:cs="宋体"/>
          <w:bCs/>
          <w:iCs/>
          <w:color w:val="000000"/>
          <w:sz w:val="24"/>
          <w:szCs w:val="24"/>
        </w:rPr>
      </w:pPr>
      <w:r>
        <w:rPr>
          <w:rFonts w:hint="eastAsia" w:ascii="宋体" w:hAnsi="宋体" w:eastAsia="宋体" w:cs="宋体"/>
          <w:color w:val="000000"/>
          <w:sz w:val="24"/>
          <w:szCs w:val="24"/>
        </w:rPr>
        <w:t>（五）本合同一式</w:t>
      </w:r>
      <w:r>
        <w:rPr>
          <w:rFonts w:hint="eastAsia" w:ascii="宋体" w:hAnsi="宋体" w:eastAsia="宋体" w:cs="宋体"/>
          <w:iCs/>
          <w:color w:val="000000"/>
          <w:sz w:val="24"/>
          <w:szCs w:val="24"/>
          <w:u w:val="single"/>
        </w:rPr>
        <w:t xml:space="preserve"> </w:t>
      </w:r>
      <w:r>
        <w:rPr>
          <w:rFonts w:hint="eastAsia" w:ascii="宋体" w:hAnsi="宋体" w:eastAsia="宋体" w:cs="宋体"/>
          <w:iCs/>
          <w:color w:val="000000"/>
          <w:sz w:val="24"/>
          <w:szCs w:val="24"/>
          <w:u w:val="single"/>
          <w:lang w:val="en-US" w:eastAsia="zh-CN"/>
        </w:rPr>
        <w:t xml:space="preserve"> </w:t>
      </w:r>
      <w:r>
        <w:rPr>
          <w:rFonts w:hint="eastAsia" w:ascii="宋体" w:hAnsi="宋体" w:eastAsia="宋体" w:cs="宋体"/>
          <w:color w:val="000000"/>
          <w:sz w:val="24"/>
          <w:szCs w:val="24"/>
          <w:u w:val="single"/>
        </w:rPr>
        <w:t>陆</w:t>
      </w:r>
      <w:r>
        <w:rPr>
          <w:rFonts w:hint="eastAsia" w:ascii="宋体" w:hAnsi="宋体" w:cs="宋体"/>
          <w:color w:val="000000"/>
          <w:sz w:val="24"/>
          <w:szCs w:val="24"/>
          <w:u w:val="single"/>
          <w:lang w:val="en-US" w:eastAsia="zh-CN"/>
        </w:rPr>
        <w:t xml:space="preserve"> </w:t>
      </w:r>
      <w:r>
        <w:rPr>
          <w:rFonts w:hint="eastAsia" w:ascii="宋体" w:hAnsi="宋体" w:eastAsia="宋体" w:cs="宋体"/>
          <w:iCs/>
          <w:color w:val="000000"/>
          <w:sz w:val="24"/>
          <w:szCs w:val="24"/>
          <w:u w:val="single"/>
        </w:rPr>
        <w:t xml:space="preserve"> </w:t>
      </w:r>
      <w:r>
        <w:rPr>
          <w:rFonts w:hint="eastAsia" w:ascii="宋体" w:hAnsi="宋体" w:eastAsia="宋体" w:cs="宋体"/>
          <w:color w:val="000000"/>
          <w:sz w:val="24"/>
          <w:szCs w:val="24"/>
        </w:rPr>
        <w:t>份，具有同等法律效力，承包人执</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u w:val="single"/>
        </w:rPr>
        <w:t xml:space="preserve">肆  </w:t>
      </w:r>
      <w:r>
        <w:rPr>
          <w:rFonts w:hint="eastAsia" w:ascii="宋体" w:hAnsi="宋体" w:eastAsia="宋体" w:cs="宋体"/>
          <w:color w:val="000000"/>
          <w:sz w:val="24"/>
          <w:szCs w:val="24"/>
        </w:rPr>
        <w:t>份，分包人执</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u w:val="single"/>
        </w:rPr>
        <w:t xml:space="preserve">贰  </w:t>
      </w:r>
      <w:r>
        <w:rPr>
          <w:rFonts w:hint="eastAsia" w:ascii="宋体" w:hAnsi="宋体" w:eastAsia="宋体" w:cs="宋体"/>
          <w:color w:val="000000"/>
          <w:sz w:val="24"/>
          <w:szCs w:val="24"/>
        </w:rPr>
        <w:t>份。</w:t>
      </w:r>
    </w:p>
    <w:p w14:paraId="6A491960">
      <w:pPr>
        <w:wordWrap w:val="0"/>
        <w:adjustRightInd w:val="0"/>
        <w:snapToGrid w:val="0"/>
        <w:spacing w:line="400" w:lineRule="exact"/>
        <w:rPr>
          <w:rFonts w:hint="eastAsia" w:ascii="宋体" w:hAnsi="宋体" w:eastAsia="宋体" w:cs="宋体"/>
          <w:color w:val="000000"/>
          <w:sz w:val="24"/>
          <w:szCs w:val="24"/>
        </w:rPr>
      </w:pPr>
    </w:p>
    <w:p w14:paraId="5AA9B52D">
      <w:pPr>
        <w:wordWrap w:val="0"/>
        <w:adjustRightInd w:val="0"/>
        <w:snapToGrid w:val="0"/>
        <w:spacing w:line="400" w:lineRule="exact"/>
        <w:rPr>
          <w:rFonts w:hint="eastAsia" w:ascii="宋体" w:hAnsi="宋体" w:eastAsia="宋体" w:cs="宋体"/>
          <w:color w:val="000000"/>
          <w:sz w:val="24"/>
          <w:szCs w:val="24"/>
        </w:rPr>
      </w:pPr>
    </w:p>
    <w:p w14:paraId="64D3883E">
      <w:pPr>
        <w:wordWrap w:val="0"/>
        <w:adjustRightInd w:val="0"/>
        <w:snapToGrid w:val="0"/>
        <w:spacing w:line="400" w:lineRule="exact"/>
        <w:rPr>
          <w:rFonts w:hint="eastAsia" w:ascii="宋体" w:hAnsi="宋体" w:eastAsia="宋体" w:cs="宋体"/>
          <w:color w:val="000000"/>
          <w:sz w:val="24"/>
          <w:szCs w:val="24"/>
        </w:rPr>
      </w:pPr>
    </w:p>
    <w:p w14:paraId="1750303F">
      <w:pPr>
        <w:wordWrap w:val="0"/>
        <w:adjustRightInd w:val="0"/>
        <w:snapToGrid w:val="0"/>
        <w:spacing w:line="400" w:lineRule="exact"/>
        <w:rPr>
          <w:rFonts w:hint="eastAsia" w:ascii="宋体" w:hAnsi="宋体" w:eastAsia="宋体" w:cs="宋体"/>
          <w:color w:val="000000"/>
          <w:sz w:val="24"/>
          <w:szCs w:val="24"/>
        </w:rPr>
      </w:pPr>
    </w:p>
    <w:p w14:paraId="36980A68">
      <w:pPr>
        <w:wordWrap w:val="0"/>
        <w:adjustRightInd w:val="0"/>
        <w:snapToGrid w:val="0"/>
        <w:spacing w:line="400" w:lineRule="exact"/>
        <w:rPr>
          <w:rFonts w:hint="eastAsia" w:ascii="宋体" w:hAnsi="宋体" w:eastAsia="宋体" w:cs="宋体"/>
          <w:color w:val="000000"/>
          <w:sz w:val="24"/>
          <w:szCs w:val="24"/>
        </w:rPr>
      </w:pPr>
    </w:p>
    <w:p w14:paraId="5F14DD53">
      <w:pPr>
        <w:wordWrap w:val="0"/>
        <w:adjustRightInd w:val="0"/>
        <w:snapToGrid w:val="0"/>
        <w:spacing w:line="400" w:lineRule="exact"/>
        <w:rPr>
          <w:rFonts w:hint="eastAsia" w:ascii="宋体" w:hAnsi="宋体" w:eastAsia="宋体" w:cs="宋体"/>
          <w:color w:val="000000"/>
          <w:sz w:val="24"/>
          <w:szCs w:val="24"/>
        </w:rPr>
      </w:pPr>
    </w:p>
    <w:p w14:paraId="434DC2A6">
      <w:pPr>
        <w:wordWrap w:val="0"/>
        <w:adjustRightInd w:val="0"/>
        <w:snapToGrid w:val="0"/>
        <w:spacing w:line="400" w:lineRule="exact"/>
        <w:rPr>
          <w:rFonts w:hint="eastAsia" w:ascii="宋体" w:hAnsi="宋体" w:eastAsia="宋体" w:cs="宋体"/>
          <w:color w:val="000000"/>
          <w:sz w:val="24"/>
          <w:szCs w:val="24"/>
        </w:rPr>
      </w:pPr>
    </w:p>
    <w:p w14:paraId="381AEA5B">
      <w:pPr>
        <w:wordWrap w:val="0"/>
        <w:adjustRightInd w:val="0"/>
        <w:snapToGrid w:val="0"/>
        <w:spacing w:line="400" w:lineRule="exact"/>
        <w:rPr>
          <w:rFonts w:hint="eastAsia" w:ascii="宋体" w:hAnsi="宋体" w:eastAsia="宋体" w:cs="宋体"/>
          <w:color w:val="000000"/>
          <w:sz w:val="24"/>
          <w:szCs w:val="24"/>
        </w:rPr>
      </w:pPr>
    </w:p>
    <w:p w14:paraId="083E24F8">
      <w:pPr>
        <w:wordWrap w:val="0"/>
        <w:adjustRightInd w:val="0"/>
        <w:snapToGrid w:val="0"/>
        <w:spacing w:line="400" w:lineRule="exact"/>
        <w:rPr>
          <w:rFonts w:hint="eastAsia" w:ascii="宋体" w:hAnsi="宋体" w:eastAsia="宋体" w:cs="宋体"/>
          <w:color w:val="000000"/>
          <w:sz w:val="24"/>
          <w:szCs w:val="24"/>
        </w:rPr>
      </w:pPr>
    </w:p>
    <w:p w14:paraId="49748EDA">
      <w:pPr>
        <w:wordWrap w:val="0"/>
        <w:adjustRightInd w:val="0"/>
        <w:snapToGrid w:val="0"/>
        <w:spacing w:line="400" w:lineRule="exact"/>
        <w:rPr>
          <w:rFonts w:hint="eastAsia" w:ascii="宋体" w:hAnsi="宋体" w:eastAsia="宋体" w:cs="宋体"/>
          <w:color w:val="000000"/>
          <w:sz w:val="24"/>
          <w:szCs w:val="24"/>
        </w:rPr>
      </w:pPr>
    </w:p>
    <w:p w14:paraId="229B4860">
      <w:pPr>
        <w:wordWrap w:val="0"/>
        <w:adjustRightInd w:val="0"/>
        <w:snapToGrid w:val="0"/>
        <w:spacing w:line="400" w:lineRule="exact"/>
        <w:rPr>
          <w:rFonts w:hint="eastAsia" w:ascii="宋体" w:hAnsi="宋体" w:eastAsia="宋体" w:cs="宋体"/>
          <w:color w:val="000000"/>
          <w:sz w:val="24"/>
          <w:szCs w:val="24"/>
        </w:rPr>
      </w:pPr>
    </w:p>
    <w:p w14:paraId="2DC8FAA6">
      <w:pPr>
        <w:wordWrap w:val="0"/>
        <w:adjustRightInd w:val="0"/>
        <w:snapToGrid w:val="0"/>
        <w:spacing w:line="400" w:lineRule="exact"/>
        <w:rPr>
          <w:rFonts w:hint="eastAsia" w:ascii="宋体" w:hAnsi="宋体" w:eastAsia="宋体" w:cs="宋体"/>
          <w:color w:val="000000"/>
          <w:sz w:val="24"/>
          <w:szCs w:val="24"/>
        </w:rPr>
      </w:pPr>
    </w:p>
    <w:p w14:paraId="5767DFA7">
      <w:pPr>
        <w:wordWrap w:val="0"/>
        <w:adjustRightInd w:val="0"/>
        <w:snapToGrid w:val="0"/>
        <w:spacing w:line="400" w:lineRule="exact"/>
        <w:rPr>
          <w:rFonts w:hint="eastAsia" w:ascii="宋体" w:hAnsi="宋体" w:eastAsia="宋体" w:cs="宋体"/>
          <w:color w:val="000000"/>
          <w:sz w:val="24"/>
          <w:szCs w:val="24"/>
        </w:rPr>
      </w:pPr>
    </w:p>
    <w:p w14:paraId="055F319A">
      <w:pPr>
        <w:wordWrap w:val="0"/>
        <w:adjustRightInd w:val="0"/>
        <w:snapToGrid w:val="0"/>
        <w:spacing w:line="400" w:lineRule="exact"/>
        <w:rPr>
          <w:rFonts w:hint="eastAsia" w:ascii="宋体" w:hAnsi="宋体" w:eastAsia="宋体" w:cs="宋体"/>
          <w:color w:val="000000"/>
          <w:sz w:val="24"/>
          <w:szCs w:val="24"/>
        </w:rPr>
      </w:pPr>
    </w:p>
    <w:p w14:paraId="6CA6A92F">
      <w:pPr>
        <w:keepNext w:val="0"/>
        <w:keepLines w:val="0"/>
        <w:pageBreakBefore w:val="0"/>
        <w:widowControl w:val="0"/>
        <w:kinsoku/>
        <w:wordWrap w:val="0"/>
        <w:overflowPunct/>
        <w:topLinePunct w:val="0"/>
        <w:autoSpaceDE/>
        <w:autoSpaceDN/>
        <w:bidi w:val="0"/>
        <w:adjustRightInd w:val="0"/>
        <w:snapToGrid w:val="0"/>
        <w:spacing w:line="500" w:lineRule="exact"/>
        <w:textAlignment w:val="auto"/>
        <w:rPr>
          <w:rFonts w:hint="eastAsia" w:ascii="宋体" w:hAnsi="宋体" w:eastAsia="宋体" w:cs="宋体"/>
          <w:color w:val="000000"/>
          <w:sz w:val="24"/>
          <w:szCs w:val="24"/>
        </w:rPr>
        <w:sectPr>
          <w:pgSz w:w="11906" w:h="16838"/>
          <w:pgMar w:top="1304" w:right="1701" w:bottom="1304" w:left="1701" w:header="851" w:footer="992" w:gutter="0"/>
          <w:cols w:space="0" w:num="1"/>
          <w:rtlGutter w:val="0"/>
          <w:docGrid w:type="lines" w:linePitch="312" w:charSpace="0"/>
        </w:sectPr>
      </w:pPr>
    </w:p>
    <w:p w14:paraId="3EE10963">
      <w:pPr>
        <w:keepNext w:val="0"/>
        <w:keepLines w:val="0"/>
        <w:pageBreakBefore w:val="0"/>
        <w:widowControl w:val="0"/>
        <w:kinsoku/>
        <w:wordWrap w:val="0"/>
        <w:overflowPunct/>
        <w:topLinePunct w:val="0"/>
        <w:autoSpaceDE/>
        <w:autoSpaceDN/>
        <w:bidi w:val="0"/>
        <w:adjustRightInd w:val="0"/>
        <w:snapToGrid w:val="0"/>
        <w:spacing w:line="500" w:lineRule="exact"/>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（本页为《建设工程施工劳务分包合同》签署页）</w:t>
      </w:r>
    </w:p>
    <w:p w14:paraId="3DE57C04">
      <w:pPr>
        <w:keepNext w:val="0"/>
        <w:keepLines w:val="0"/>
        <w:pageBreakBefore w:val="0"/>
        <w:widowControl w:val="0"/>
        <w:kinsoku/>
        <w:wordWrap w:val="0"/>
        <w:overflowPunct/>
        <w:topLinePunct w:val="0"/>
        <w:autoSpaceDE/>
        <w:autoSpaceDN/>
        <w:bidi w:val="0"/>
        <w:adjustRightInd w:val="0"/>
        <w:snapToGrid w:val="0"/>
        <w:spacing w:line="500" w:lineRule="exact"/>
        <w:textAlignment w:val="auto"/>
        <w:rPr>
          <w:rFonts w:hint="eastAsia" w:ascii="宋体" w:hAnsi="宋体" w:eastAsia="宋体" w:cs="宋体"/>
          <w:color w:val="000000"/>
          <w:sz w:val="24"/>
          <w:szCs w:val="24"/>
        </w:rPr>
      </w:pPr>
    </w:p>
    <w:p w14:paraId="3170F15A">
      <w:pPr>
        <w:pStyle w:val="15"/>
        <w:rPr>
          <w:rFonts w:hint="eastAsia"/>
        </w:rPr>
      </w:pPr>
    </w:p>
    <w:p w14:paraId="01E70C2A">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sz w:val="24"/>
          <w:szCs w:val="24"/>
          <w:u w:val="single"/>
        </w:rPr>
      </w:pPr>
      <w:r>
        <w:rPr>
          <w:rFonts w:hint="eastAsia" w:ascii="宋体" w:hAnsi="宋体" w:eastAsia="宋体" w:cs="宋体"/>
          <w:color w:val="000000"/>
          <w:sz w:val="24"/>
          <w:szCs w:val="24"/>
        </w:rPr>
        <w:t xml:space="preserve">承包人：  (公章)                   分包人：  (公章)                    </w:t>
      </w:r>
    </w:p>
    <w:p w14:paraId="33CE9B58">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sz w:val="24"/>
          <w:szCs w:val="24"/>
        </w:rPr>
      </w:pPr>
    </w:p>
    <w:p w14:paraId="42197778">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法定代表人：                       法定代表人：</w:t>
      </w:r>
    </w:p>
    <w:p w14:paraId="322FFD78">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委托代理人：                       委托代理人：</w:t>
      </w:r>
    </w:p>
    <w:p w14:paraId="52413A54">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经办人：                           经办人：</w:t>
      </w:r>
    </w:p>
    <w:p w14:paraId="57485BB2">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sz w:val="24"/>
          <w:szCs w:val="24"/>
          <w:u w:val="single"/>
        </w:rPr>
      </w:pPr>
      <w:r>
        <w:rPr>
          <w:rFonts w:hint="eastAsia" w:ascii="宋体" w:hAnsi="宋体" w:eastAsia="宋体" w:cs="宋体"/>
          <w:color w:val="000000"/>
          <w:sz w:val="24"/>
          <w:szCs w:val="24"/>
        </w:rPr>
        <w:t>电  话：</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u w:val="single"/>
        </w:rPr>
        <w:t>0355—5945905</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 xml:space="preserve">       电  话： </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u w:val="single"/>
        </w:rPr>
        <w:t xml:space="preserve">  </w:t>
      </w:r>
    </w:p>
    <w:p w14:paraId="525A6A7F">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传  真：</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 xml:space="preserve">       传  真：</w:t>
      </w:r>
      <w:r>
        <w:rPr>
          <w:rFonts w:hint="eastAsia" w:ascii="宋体" w:hAnsi="宋体" w:eastAsia="宋体" w:cs="宋体"/>
          <w:color w:val="000000"/>
          <w:sz w:val="24"/>
          <w:szCs w:val="24"/>
          <w:u w:val="single"/>
        </w:rPr>
        <w:t xml:space="preserve">                    </w:t>
      </w:r>
    </w:p>
    <w:p w14:paraId="0912CB0B">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sz w:val="24"/>
          <w:szCs w:val="24"/>
          <w:u w:val="single"/>
        </w:rPr>
      </w:pPr>
      <w:r>
        <w:rPr>
          <w:rFonts w:hint="eastAsia" w:ascii="宋体" w:hAnsi="宋体" w:eastAsia="宋体" w:cs="宋体"/>
          <w:color w:val="000000"/>
          <w:sz w:val="24"/>
          <w:szCs w:val="24"/>
        </w:rPr>
        <w:t>电  邮：</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rPr>
        <w:t xml:space="preserve">       电  邮：</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u w:val="single"/>
          <w:lang w:val="en-US" w:eastAsia="zh-CN"/>
        </w:rPr>
        <w:t xml:space="preserve"> </w:t>
      </w:r>
    </w:p>
    <w:p w14:paraId="761D30CB">
      <w:pPr>
        <w:keepNext w:val="0"/>
        <w:keepLines w:val="0"/>
        <w:pageBreakBefore w:val="0"/>
        <w:widowControl w:val="0"/>
        <w:kinsoku/>
        <w:overflowPunct/>
        <w:topLinePunct w:val="0"/>
        <w:autoSpaceDE/>
        <w:autoSpaceDN/>
        <w:bidi w:val="0"/>
        <w:spacing w:line="700" w:lineRule="exact"/>
        <w:textAlignment w:val="auto"/>
        <w:rPr>
          <w:rFonts w:hint="eastAsia" w:ascii="宋体" w:hAnsi="宋体" w:eastAsia="宋体" w:cs="宋体"/>
          <w:color w:val="000000"/>
          <w:sz w:val="24"/>
          <w:szCs w:val="24"/>
          <w:u w:val="single"/>
          <w:lang w:eastAsia="zh-CN"/>
        </w:rPr>
      </w:pPr>
      <w:r>
        <w:rPr>
          <w:rFonts w:hint="eastAsia" w:ascii="宋体" w:hAnsi="宋体" w:eastAsia="宋体" w:cs="宋体"/>
          <w:color w:val="000000"/>
          <w:sz w:val="24"/>
          <w:szCs w:val="24"/>
        </w:rPr>
        <w:t>地  址：</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u w:val="single"/>
        </w:rPr>
        <w:t>山西省长治市屯留</w:t>
      </w:r>
      <w:r>
        <w:rPr>
          <w:rFonts w:hint="eastAsia" w:ascii="宋体" w:hAnsi="宋体" w:eastAsia="宋体" w:cs="宋体"/>
          <w:color w:val="000000"/>
          <w:sz w:val="24"/>
          <w:szCs w:val="24"/>
          <w:u w:val="single"/>
          <w:lang w:eastAsia="zh-CN"/>
        </w:rPr>
        <w:t>区</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u w:val="none"/>
          <w:lang w:val="en-US" w:eastAsia="zh-CN"/>
        </w:rPr>
        <w:t xml:space="preserve">       </w:t>
      </w:r>
      <w:r>
        <w:rPr>
          <w:rFonts w:hint="eastAsia" w:ascii="宋体" w:hAnsi="宋体" w:eastAsia="宋体" w:cs="宋体"/>
          <w:color w:val="000000"/>
          <w:sz w:val="24"/>
          <w:szCs w:val="24"/>
        </w:rPr>
        <w:t xml:space="preserve">地  址： </w:t>
      </w:r>
      <w:r>
        <w:rPr>
          <w:rFonts w:hint="eastAsia" w:ascii="宋体" w:hAnsi="宋体" w:eastAsia="宋体" w:cs="宋体"/>
          <w:color w:val="000000"/>
          <w:sz w:val="24"/>
          <w:szCs w:val="24"/>
          <w:u w:val="single"/>
        </w:rPr>
        <w:t xml:space="preserve">           </w:t>
      </w:r>
      <w:r>
        <w:rPr>
          <w:rFonts w:hint="eastAsia" w:ascii="宋体" w:hAnsi="宋体" w:cs="宋体"/>
          <w:color w:val="000000"/>
          <w:sz w:val="24"/>
          <w:szCs w:val="24"/>
          <w:u w:val="single"/>
          <w:lang w:val="en-US" w:eastAsia="zh-CN"/>
        </w:rPr>
        <w:t xml:space="preserve">        </w:t>
      </w:r>
    </w:p>
    <w:p w14:paraId="659705DC">
      <w:pPr>
        <w:keepNext w:val="0"/>
        <w:keepLines w:val="0"/>
        <w:pageBreakBefore w:val="0"/>
        <w:widowControl w:val="0"/>
        <w:kinsoku/>
        <w:overflowPunct/>
        <w:topLinePunct w:val="0"/>
        <w:autoSpaceDE/>
        <w:autoSpaceDN/>
        <w:bidi w:val="0"/>
        <w:spacing w:line="700" w:lineRule="exact"/>
        <w:ind w:firstLine="960" w:firstLineChars="400"/>
        <w:textAlignment w:val="auto"/>
        <w:rPr>
          <w:rFonts w:hint="eastAsia" w:ascii="宋体" w:hAnsi="宋体" w:eastAsia="宋体" w:cs="宋体"/>
          <w:color w:val="000000"/>
          <w:sz w:val="24"/>
          <w:szCs w:val="24"/>
          <w:u w:val="single"/>
        </w:rPr>
      </w:pPr>
      <w:r>
        <w:rPr>
          <w:rFonts w:hint="eastAsia" w:ascii="宋体" w:hAnsi="宋体" w:eastAsia="宋体" w:cs="宋体"/>
          <w:color w:val="000000"/>
          <w:sz w:val="24"/>
          <w:szCs w:val="24"/>
          <w:u w:val="single"/>
        </w:rPr>
        <w:t xml:space="preserve">北渔泽镇北渔泽 </w:t>
      </w:r>
      <w:r>
        <w:rPr>
          <w:rFonts w:hint="eastAsia" w:ascii="宋体" w:hAnsi="宋体" w:eastAsia="宋体" w:cs="宋体"/>
          <w:color w:val="000000"/>
          <w:sz w:val="24"/>
          <w:szCs w:val="24"/>
        </w:rPr>
        <w:t xml:space="preserve">  </w:t>
      </w:r>
    </w:p>
    <w:p w14:paraId="27939813">
      <w:pPr>
        <w:keepNext w:val="0"/>
        <w:keepLines w:val="0"/>
        <w:pageBreakBefore w:val="0"/>
        <w:widowControl w:val="0"/>
        <w:kinsoku/>
        <w:wordWrap w:val="0"/>
        <w:overflowPunct/>
        <w:topLinePunct w:val="0"/>
        <w:autoSpaceDE/>
        <w:autoSpaceDN/>
        <w:bidi w:val="0"/>
        <w:adjustRightInd w:val="0"/>
        <w:snapToGrid w:val="0"/>
        <w:spacing w:line="700" w:lineRule="exact"/>
        <w:ind w:left="5400" w:hanging="5400" w:hangingChars="2250"/>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邮  编</w:t>
      </w:r>
      <w:r>
        <w:rPr>
          <w:rFonts w:hint="eastAsia" w:ascii="宋体" w:hAnsi="宋体" w:eastAsia="宋体" w:cs="宋体"/>
          <w:color w:val="000000"/>
          <w:sz w:val="24"/>
          <w:szCs w:val="24"/>
          <w:u w:val="none"/>
        </w:rPr>
        <w:t>：</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u w:val="single"/>
        </w:rPr>
        <w:t>046</w:t>
      </w:r>
      <w:r>
        <w:rPr>
          <w:rFonts w:hint="eastAsia" w:ascii="宋体" w:hAnsi="宋体" w:eastAsia="宋体" w:cs="宋体"/>
          <w:color w:val="000000"/>
          <w:sz w:val="24"/>
          <w:szCs w:val="24"/>
          <w:u w:val="single"/>
          <w:lang w:val="en-US" w:eastAsia="zh-CN"/>
        </w:rPr>
        <w:t>102</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 xml:space="preserve">   </w:t>
      </w:r>
      <w:r>
        <w:rPr>
          <w:rFonts w:hint="eastAsia" w:ascii="宋体" w:hAnsi="宋体" w:eastAsia="宋体" w:cs="宋体"/>
          <w:color w:val="000000"/>
          <w:sz w:val="24"/>
          <w:szCs w:val="24"/>
          <w:lang w:val="en-US" w:eastAsia="zh-CN"/>
        </w:rPr>
        <w:t xml:space="preserve">    </w:t>
      </w:r>
      <w:r>
        <w:rPr>
          <w:rFonts w:hint="eastAsia" w:ascii="宋体" w:hAnsi="宋体" w:eastAsia="宋体" w:cs="宋体"/>
          <w:color w:val="000000"/>
          <w:sz w:val="24"/>
          <w:szCs w:val="24"/>
        </w:rPr>
        <w:t>邮  编：</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u w:val="single"/>
        </w:rPr>
        <w:br w:type="page"/>
      </w:r>
    </w:p>
    <w:p w14:paraId="51AC881A">
      <w:pPr>
        <w:pageBreakBefore w:val="0"/>
        <w:widowControl w:val="0"/>
        <w:kinsoku/>
        <w:overflowPunct/>
        <w:topLinePunct w:val="0"/>
        <w:autoSpaceDE/>
        <w:autoSpaceDN/>
        <w:bidi w:val="0"/>
        <w:spacing w:line="500" w:lineRule="exact"/>
        <w:jc w:val="center"/>
        <w:textAlignment w:val="auto"/>
        <w:rPr>
          <w:rFonts w:hint="eastAsia" w:ascii="宋体" w:hAnsi="宋体" w:eastAsia="宋体" w:cs="宋体"/>
          <w:b/>
          <w:bCs/>
          <w:color w:val="000000"/>
          <w:sz w:val="24"/>
          <w:szCs w:val="24"/>
        </w:rPr>
      </w:pPr>
      <w:r>
        <w:rPr>
          <w:rFonts w:hint="eastAsia" w:ascii="宋体" w:hAnsi="宋体" w:eastAsia="宋体" w:cs="宋体"/>
          <w:b/>
          <w:bCs/>
          <w:color w:val="000000"/>
          <w:sz w:val="24"/>
          <w:szCs w:val="24"/>
        </w:rPr>
        <w:t>第二部分 通用合同条款</w:t>
      </w:r>
    </w:p>
    <w:p w14:paraId="20167E3C">
      <w:pPr>
        <w:keepNext w:val="0"/>
        <w:keepLines w:val="0"/>
        <w:pageBreakBefore w:val="0"/>
        <w:widowControl w:val="0"/>
        <w:kinsoku/>
        <w:wordWrap w:val="0"/>
        <w:overflowPunct/>
        <w:topLinePunct w:val="0"/>
        <w:autoSpaceDE/>
        <w:autoSpaceDN/>
        <w:bidi w:val="0"/>
        <w:adjustRightInd w:val="0"/>
        <w:snapToGrid w:val="0"/>
        <w:spacing w:line="500" w:lineRule="exact"/>
        <w:ind w:firstLine="360" w:firstLineChars="150"/>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本合同执行住房和城乡建设部（建市施函[2014]74号）《建设工程施工劳务分包合同（示范文本）》的通用合同条款。</w:t>
      </w:r>
    </w:p>
    <w:p w14:paraId="555161BB">
      <w:pPr>
        <w:pageBreakBefore w:val="0"/>
        <w:widowControl w:val="0"/>
        <w:kinsoku/>
        <w:wordWrap w:val="0"/>
        <w:overflowPunct/>
        <w:topLinePunct w:val="0"/>
        <w:autoSpaceDE/>
        <w:autoSpaceDN/>
        <w:bidi w:val="0"/>
        <w:adjustRightInd w:val="0"/>
        <w:snapToGrid w:val="0"/>
        <w:spacing w:line="500" w:lineRule="exact"/>
        <w:jc w:val="center"/>
        <w:textAlignment w:val="auto"/>
        <w:rPr>
          <w:rFonts w:hint="eastAsia" w:ascii="宋体" w:hAnsi="宋体" w:eastAsia="宋体" w:cs="宋体"/>
          <w:b/>
          <w:bCs/>
          <w:color w:val="000000"/>
          <w:kern w:val="44"/>
          <w:sz w:val="24"/>
          <w:szCs w:val="24"/>
        </w:rPr>
      </w:pPr>
      <w:r>
        <w:rPr>
          <w:rFonts w:hint="eastAsia" w:ascii="宋体" w:hAnsi="宋体" w:eastAsia="宋体" w:cs="宋体"/>
          <w:b/>
          <w:bCs/>
          <w:color w:val="000000"/>
          <w:kern w:val="44"/>
          <w:sz w:val="24"/>
          <w:szCs w:val="24"/>
        </w:rPr>
        <w:t>第三部分  专用合同条款</w:t>
      </w:r>
    </w:p>
    <w:p w14:paraId="7AAA359B">
      <w:pPr>
        <w:keepNext/>
        <w:keepLines/>
        <w:pageBreakBefore w:val="0"/>
        <w:widowControl w:val="0"/>
        <w:kinsoku/>
        <w:wordWrap/>
        <w:overflowPunct/>
        <w:topLinePunct w:val="0"/>
        <w:autoSpaceDE/>
        <w:autoSpaceDN/>
        <w:bidi w:val="0"/>
        <w:adjustRightInd/>
        <w:snapToGrid w:val="0"/>
        <w:spacing w:line="500" w:lineRule="exact"/>
        <w:ind w:firstLine="482" w:firstLineChars="200"/>
        <w:textAlignment w:val="auto"/>
        <w:outlineLvl w:val="9"/>
        <w:rPr>
          <w:rFonts w:hint="eastAsia" w:ascii="宋体" w:hAnsi="宋体" w:eastAsia="宋体" w:cs="宋体"/>
          <w:b/>
          <w:bCs/>
          <w:sz w:val="24"/>
          <w:szCs w:val="24"/>
        </w:rPr>
      </w:pPr>
      <w:bookmarkStart w:id="43" w:name="_Toc383940995"/>
      <w:bookmarkStart w:id="44" w:name="_Toc389663548"/>
      <w:bookmarkStart w:id="45" w:name="_Toc384054024"/>
      <w:bookmarkStart w:id="46" w:name="_Toc389602891"/>
      <w:bookmarkStart w:id="47" w:name="_Toc384026469"/>
      <w:bookmarkStart w:id="48" w:name="_Toc384137617"/>
      <w:r>
        <w:rPr>
          <w:rFonts w:hint="eastAsia" w:ascii="宋体" w:hAnsi="宋体" w:eastAsia="宋体" w:cs="宋体"/>
          <w:b/>
          <w:bCs/>
          <w:sz w:val="24"/>
          <w:szCs w:val="24"/>
        </w:rPr>
        <w:t>1. 一般约定</w:t>
      </w:r>
      <w:bookmarkEnd w:id="43"/>
      <w:bookmarkEnd w:id="44"/>
      <w:bookmarkEnd w:id="45"/>
      <w:bookmarkEnd w:id="46"/>
      <w:bookmarkEnd w:id="47"/>
      <w:bookmarkEnd w:id="48"/>
    </w:p>
    <w:p w14:paraId="1B82C58C">
      <w:pPr>
        <w:keepNext/>
        <w:keepLines/>
        <w:pageBreakBefore w:val="0"/>
        <w:widowControl w:val="0"/>
        <w:kinsoku/>
        <w:wordWrap/>
        <w:overflowPunct/>
        <w:topLinePunct w:val="0"/>
        <w:autoSpaceDE/>
        <w:autoSpaceDN/>
        <w:bidi w:val="0"/>
        <w:adjustRightInd/>
        <w:snapToGrid w:val="0"/>
        <w:spacing w:line="500" w:lineRule="exact"/>
        <w:ind w:firstLine="482" w:firstLineChars="200"/>
        <w:textAlignment w:val="auto"/>
        <w:outlineLvl w:val="9"/>
        <w:rPr>
          <w:rFonts w:hint="eastAsia" w:ascii="宋体" w:hAnsi="宋体" w:eastAsia="宋体" w:cs="宋体"/>
          <w:b/>
          <w:bCs/>
          <w:sz w:val="24"/>
          <w:szCs w:val="24"/>
        </w:rPr>
      </w:pPr>
      <w:bookmarkStart w:id="49" w:name="_Toc389663549"/>
      <w:bookmarkStart w:id="50" w:name="_Toc389602892"/>
      <w:r>
        <w:rPr>
          <w:rFonts w:hint="eastAsia" w:ascii="宋体" w:hAnsi="宋体" w:eastAsia="宋体" w:cs="宋体"/>
          <w:b/>
          <w:bCs/>
          <w:sz w:val="24"/>
          <w:szCs w:val="24"/>
        </w:rPr>
        <w:t>1.1 标准和规范</w:t>
      </w:r>
      <w:bookmarkEnd w:id="49"/>
      <w:bookmarkEnd w:id="50"/>
    </w:p>
    <w:p w14:paraId="22205A69">
      <w:pPr>
        <w:pageBreakBefore w:val="0"/>
        <w:widowControl w:val="0"/>
        <w:kinsoku/>
        <w:wordWrap/>
        <w:overflowPunct/>
        <w:topLinePunct w:val="0"/>
        <w:autoSpaceDE/>
        <w:autoSpaceDN/>
        <w:bidi w:val="0"/>
        <w:adjustRightInd/>
        <w:snapToGrid w:val="0"/>
        <w:spacing w:line="500" w:lineRule="exact"/>
        <w:ind w:firstLine="480" w:firstLineChars="200"/>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本合同适用的标准和规范与承包合同约定一致。</w:t>
      </w:r>
    </w:p>
    <w:p w14:paraId="2B7E1277">
      <w:pPr>
        <w:pageBreakBefore w:val="0"/>
        <w:widowControl w:val="0"/>
        <w:kinsoku/>
        <w:wordWrap/>
        <w:overflowPunct/>
        <w:topLinePunct w:val="0"/>
        <w:autoSpaceDE/>
        <w:autoSpaceDN/>
        <w:bidi w:val="0"/>
        <w:adjustRightInd/>
        <w:snapToGrid w:val="0"/>
        <w:spacing w:line="500" w:lineRule="exact"/>
        <w:ind w:firstLine="482" w:firstLineChars="200"/>
        <w:textAlignment w:val="auto"/>
        <w:outlineLvl w:val="9"/>
        <w:rPr>
          <w:rFonts w:hint="eastAsia" w:ascii="宋体" w:hAnsi="宋体" w:eastAsia="宋体" w:cs="宋体"/>
          <w:b/>
          <w:bCs/>
          <w:sz w:val="24"/>
          <w:szCs w:val="24"/>
        </w:rPr>
      </w:pPr>
      <w:bookmarkStart w:id="51" w:name="_Toc389663550"/>
      <w:bookmarkStart w:id="52" w:name="_Toc389602893"/>
      <w:r>
        <w:rPr>
          <w:rFonts w:hint="eastAsia" w:ascii="宋体" w:hAnsi="宋体" w:eastAsia="宋体" w:cs="宋体"/>
          <w:b/>
          <w:bCs/>
          <w:sz w:val="24"/>
          <w:szCs w:val="24"/>
        </w:rPr>
        <w:t>1.2 合同文件的优先顺序</w:t>
      </w:r>
      <w:bookmarkEnd w:id="51"/>
      <w:bookmarkEnd w:id="52"/>
    </w:p>
    <w:p w14:paraId="4A7A14D0">
      <w:pPr>
        <w:pageBreakBefore w:val="0"/>
        <w:widowControl w:val="0"/>
        <w:kinsoku/>
        <w:wordWrap/>
        <w:overflowPunct/>
        <w:topLinePunct w:val="0"/>
        <w:autoSpaceDE/>
        <w:autoSpaceDN/>
        <w:bidi w:val="0"/>
        <w:adjustRightInd/>
        <w:snapToGrid w:val="0"/>
        <w:spacing w:line="500" w:lineRule="exact"/>
        <w:ind w:firstLine="480" w:firstLineChars="200"/>
        <w:textAlignment w:val="auto"/>
        <w:outlineLvl w:val="9"/>
        <w:rPr>
          <w:rFonts w:hint="eastAsia" w:ascii="宋体" w:hAnsi="宋体" w:eastAsia="宋体" w:cs="宋体"/>
          <w:color w:val="000000"/>
          <w:sz w:val="24"/>
          <w:szCs w:val="24"/>
        </w:rPr>
      </w:pPr>
      <w:bookmarkStart w:id="53" w:name="_Toc389602894"/>
      <w:bookmarkStart w:id="54" w:name="_Toc389663551"/>
      <w:r>
        <w:rPr>
          <w:rFonts w:hint="eastAsia" w:ascii="宋体" w:hAnsi="宋体" w:eastAsia="宋体" w:cs="宋体"/>
          <w:color w:val="000000"/>
          <w:sz w:val="24"/>
          <w:szCs w:val="24"/>
        </w:rPr>
        <w:t>1、分包合同协议书；2、中标通知书（如果有）；3、投标函及其附录（如果有）4、专用合同条款及其附件；5、通用合同条款；6、技术标准和要求；7、图纸；8、已标价工程量清单或预算书；9、其他分包合同文件。</w:t>
      </w:r>
    </w:p>
    <w:p w14:paraId="0189594B">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kern w:val="2"/>
          <w:sz w:val="24"/>
          <w:szCs w:val="24"/>
          <w:lang w:val="en-US" w:eastAsia="zh-CN" w:bidi="ar-SA"/>
        </w:rPr>
      </w:pPr>
      <w:r>
        <w:rPr>
          <w:rFonts w:hint="eastAsia" w:ascii="宋体" w:hAnsi="宋体" w:eastAsia="宋体" w:cs="宋体"/>
          <w:b/>
          <w:bCs/>
          <w:kern w:val="2"/>
          <w:sz w:val="24"/>
          <w:szCs w:val="24"/>
          <w:lang w:val="en-US" w:eastAsia="zh-CN" w:bidi="ar-SA"/>
        </w:rPr>
        <w:t>1.3 图纸</w:t>
      </w:r>
      <w:bookmarkEnd w:id="53"/>
      <w:bookmarkEnd w:id="54"/>
    </w:p>
    <w:p w14:paraId="58AE6566">
      <w:pPr>
        <w:pageBreakBefore w:val="0"/>
        <w:widowControl w:val="0"/>
        <w:kinsoku/>
        <w:wordWrap/>
        <w:overflowPunct/>
        <w:topLinePunct w:val="0"/>
        <w:autoSpaceDE/>
        <w:autoSpaceDN/>
        <w:bidi w:val="0"/>
        <w:adjustRightInd/>
        <w:spacing w:line="500" w:lineRule="exact"/>
        <w:ind w:firstLine="480" w:firstLineChars="200"/>
        <w:textAlignment w:val="auto"/>
        <w:outlineLvl w:val="9"/>
        <w:rPr>
          <w:rFonts w:hint="eastAsia" w:ascii="宋体" w:hAnsi="宋体" w:eastAsia="宋体" w:cs="宋体"/>
          <w:sz w:val="24"/>
          <w:szCs w:val="24"/>
        </w:rPr>
      </w:pPr>
      <w:r>
        <w:rPr>
          <w:rFonts w:hint="eastAsia" w:ascii="宋体" w:hAnsi="宋体" w:eastAsia="宋体" w:cs="宋体"/>
          <w:sz w:val="24"/>
          <w:szCs w:val="24"/>
        </w:rPr>
        <w:t>承包人向分包人提供图纸的期限：</w:t>
      </w:r>
      <w:r>
        <w:rPr>
          <w:rFonts w:hint="eastAsia" w:ascii="宋体" w:hAnsi="宋体" w:eastAsia="宋体" w:cs="宋体"/>
          <w:sz w:val="24"/>
          <w:szCs w:val="24"/>
          <w:u w:val="single"/>
        </w:rPr>
        <w:t xml:space="preserve"> </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single"/>
        </w:rPr>
        <w:t xml:space="preserve">开工前7天        </w:t>
      </w:r>
      <w:r>
        <w:rPr>
          <w:rFonts w:hint="eastAsia" w:ascii="宋体" w:hAnsi="宋体" w:eastAsia="宋体" w:cs="宋体"/>
          <w:sz w:val="24"/>
          <w:szCs w:val="24"/>
        </w:rPr>
        <w:t>；</w:t>
      </w:r>
    </w:p>
    <w:p w14:paraId="410A1E89">
      <w:pPr>
        <w:pageBreakBefore w:val="0"/>
        <w:widowControl w:val="0"/>
        <w:kinsoku/>
        <w:wordWrap/>
        <w:overflowPunct/>
        <w:topLinePunct w:val="0"/>
        <w:autoSpaceDE/>
        <w:autoSpaceDN/>
        <w:bidi w:val="0"/>
        <w:adjustRightInd/>
        <w:spacing w:line="500" w:lineRule="exact"/>
        <w:ind w:firstLine="480" w:firstLineChars="200"/>
        <w:textAlignment w:val="auto"/>
        <w:outlineLvl w:val="9"/>
        <w:rPr>
          <w:rFonts w:hint="eastAsia" w:ascii="宋体" w:hAnsi="宋体" w:eastAsia="宋体" w:cs="宋体"/>
          <w:sz w:val="24"/>
          <w:szCs w:val="24"/>
        </w:rPr>
      </w:pPr>
      <w:r>
        <w:rPr>
          <w:rFonts w:hint="eastAsia" w:ascii="宋体" w:hAnsi="宋体" w:eastAsia="宋体" w:cs="宋体"/>
          <w:sz w:val="24"/>
          <w:szCs w:val="24"/>
        </w:rPr>
        <w:t>承包人向分包人提供图纸的数量：</w:t>
      </w:r>
      <w:r>
        <w:rPr>
          <w:rFonts w:hint="eastAsia" w:ascii="宋体" w:hAnsi="宋体" w:eastAsia="宋体" w:cs="宋体"/>
          <w:sz w:val="24"/>
          <w:szCs w:val="24"/>
          <w:u w:val="single"/>
        </w:rPr>
        <w:t xml:space="preserve">   施工图纸4套      </w:t>
      </w:r>
      <w:r>
        <w:rPr>
          <w:rFonts w:hint="eastAsia" w:ascii="宋体" w:hAnsi="宋体" w:eastAsia="宋体" w:cs="宋体"/>
          <w:sz w:val="24"/>
          <w:szCs w:val="24"/>
        </w:rPr>
        <w:t>；</w:t>
      </w:r>
    </w:p>
    <w:p w14:paraId="5598F0A4">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承包人向分包人提供图纸的内容：</w:t>
      </w:r>
      <w:r>
        <w:rPr>
          <w:rFonts w:hint="eastAsia" w:ascii="宋体" w:hAnsi="宋体" w:eastAsia="宋体" w:cs="宋体"/>
          <w:sz w:val="24"/>
          <w:szCs w:val="24"/>
          <w:u w:val="single"/>
        </w:rPr>
        <w:t xml:space="preserve">   涉及工程施工的全部施工图  </w:t>
      </w:r>
      <w:r>
        <w:rPr>
          <w:rFonts w:hint="eastAsia" w:ascii="宋体" w:hAnsi="宋体" w:eastAsia="宋体" w:cs="宋体"/>
          <w:sz w:val="24"/>
          <w:szCs w:val="24"/>
        </w:rPr>
        <w:t>。</w:t>
      </w:r>
    </w:p>
    <w:p w14:paraId="02F2B4CF">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bookmarkStart w:id="55" w:name="_Toc389602895"/>
      <w:bookmarkStart w:id="56" w:name="_Toc389663552"/>
      <w:r>
        <w:rPr>
          <w:rFonts w:hint="eastAsia" w:ascii="宋体" w:hAnsi="宋体" w:eastAsia="宋体" w:cs="宋体"/>
          <w:b/>
          <w:bCs/>
          <w:sz w:val="24"/>
          <w:szCs w:val="24"/>
        </w:rPr>
        <w:t>1.4 联络</w:t>
      </w:r>
      <w:bookmarkEnd w:id="55"/>
      <w:bookmarkEnd w:id="56"/>
    </w:p>
    <w:p w14:paraId="1BE4434D">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kern w:val="0"/>
          <w:sz w:val="24"/>
          <w:szCs w:val="24"/>
        </w:rPr>
      </w:pPr>
      <w:r>
        <w:rPr>
          <w:rFonts w:hint="eastAsia" w:ascii="宋体" w:hAnsi="宋体" w:eastAsia="宋体" w:cs="宋体"/>
          <w:kern w:val="0"/>
          <w:sz w:val="24"/>
          <w:szCs w:val="24"/>
        </w:rPr>
        <w:t>双方应在</w:t>
      </w:r>
      <w:r>
        <w:rPr>
          <w:rFonts w:hint="eastAsia" w:ascii="宋体" w:hAnsi="宋体" w:eastAsia="宋体" w:cs="宋体"/>
          <w:kern w:val="0"/>
          <w:sz w:val="24"/>
          <w:szCs w:val="24"/>
          <w:u w:val="single"/>
        </w:rPr>
        <w:t xml:space="preserve">  </w:t>
      </w:r>
      <w:r>
        <w:rPr>
          <w:rFonts w:hint="eastAsia" w:ascii="宋体" w:hAnsi="宋体" w:eastAsia="宋体" w:cs="宋体"/>
          <w:sz w:val="24"/>
          <w:szCs w:val="24"/>
          <w:u w:val="single"/>
        </w:rPr>
        <w:t xml:space="preserve">7 </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天内将与合同有关的通知、批准、证明、证书、指示、要求、请求、同意、意见、确定和决定等书面函件送达对方当事人。</w:t>
      </w:r>
    </w:p>
    <w:p w14:paraId="243E905D">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kern w:val="0"/>
          <w:sz w:val="24"/>
          <w:szCs w:val="24"/>
        </w:rPr>
      </w:pPr>
      <w:r>
        <w:rPr>
          <w:rFonts w:hint="eastAsia" w:ascii="宋体" w:hAnsi="宋体" w:eastAsia="宋体" w:cs="宋体"/>
          <w:kern w:val="0"/>
          <w:sz w:val="24"/>
          <w:szCs w:val="24"/>
        </w:rPr>
        <w:t>1.5.2 承包人接收文件的地点：</w:t>
      </w:r>
      <w:r>
        <w:rPr>
          <w:rFonts w:hint="eastAsia" w:ascii="宋体" w:hAnsi="宋体" w:eastAsia="宋体" w:cs="宋体"/>
          <w:sz w:val="24"/>
          <w:szCs w:val="24"/>
          <w:u w:val="single"/>
        </w:rPr>
        <w:t xml:space="preserve">                  </w:t>
      </w:r>
      <w:r>
        <w:rPr>
          <w:rFonts w:hint="eastAsia" w:ascii="宋体" w:hAnsi="宋体" w:eastAsia="宋体" w:cs="宋体"/>
          <w:kern w:val="0"/>
          <w:sz w:val="24"/>
          <w:szCs w:val="24"/>
        </w:rPr>
        <w:t>；</w:t>
      </w:r>
    </w:p>
    <w:p w14:paraId="6E1F623B">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kern w:val="0"/>
          <w:sz w:val="24"/>
          <w:szCs w:val="24"/>
        </w:rPr>
      </w:pPr>
      <w:r>
        <w:rPr>
          <w:rFonts w:hint="eastAsia" w:ascii="宋体" w:hAnsi="宋体" w:eastAsia="宋体" w:cs="宋体"/>
          <w:kern w:val="0"/>
          <w:sz w:val="24"/>
          <w:szCs w:val="24"/>
        </w:rPr>
        <w:t>承包人指定的接收人为：</w:t>
      </w:r>
      <w:r>
        <w:rPr>
          <w:rFonts w:hint="eastAsia" w:ascii="宋体" w:hAnsi="宋体" w:eastAsia="宋体" w:cs="宋体"/>
          <w:sz w:val="24"/>
          <w:szCs w:val="24"/>
          <w:u w:val="single"/>
        </w:rPr>
        <w:t xml:space="preserve">                        </w:t>
      </w:r>
      <w:r>
        <w:rPr>
          <w:rFonts w:hint="eastAsia" w:ascii="宋体" w:hAnsi="宋体" w:eastAsia="宋体" w:cs="宋体"/>
          <w:kern w:val="0"/>
          <w:sz w:val="24"/>
          <w:szCs w:val="24"/>
        </w:rPr>
        <w:t>。</w:t>
      </w:r>
    </w:p>
    <w:p w14:paraId="0010BCBE">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kern w:val="0"/>
          <w:sz w:val="24"/>
          <w:szCs w:val="24"/>
        </w:rPr>
      </w:pPr>
      <w:r>
        <w:rPr>
          <w:rFonts w:hint="eastAsia" w:ascii="宋体" w:hAnsi="宋体" w:eastAsia="宋体" w:cs="宋体"/>
          <w:kern w:val="0"/>
          <w:sz w:val="24"/>
          <w:szCs w:val="24"/>
        </w:rPr>
        <w:t>分包人接收文件的地点：</w:t>
      </w:r>
      <w:r>
        <w:rPr>
          <w:rFonts w:hint="eastAsia" w:ascii="宋体" w:hAnsi="宋体" w:eastAsia="宋体" w:cs="宋体"/>
          <w:sz w:val="24"/>
          <w:szCs w:val="24"/>
          <w:u w:val="single"/>
        </w:rPr>
        <w:t xml:space="preserve">                        </w:t>
      </w:r>
      <w:r>
        <w:rPr>
          <w:rFonts w:hint="eastAsia" w:ascii="宋体" w:hAnsi="宋体" w:eastAsia="宋体" w:cs="宋体"/>
          <w:kern w:val="0"/>
          <w:sz w:val="24"/>
          <w:szCs w:val="24"/>
        </w:rPr>
        <w:t>；</w:t>
      </w:r>
    </w:p>
    <w:p w14:paraId="19045B37">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kern w:val="0"/>
          <w:sz w:val="24"/>
          <w:szCs w:val="24"/>
        </w:rPr>
      </w:pPr>
      <w:r>
        <w:rPr>
          <w:rFonts w:hint="eastAsia" w:ascii="宋体" w:hAnsi="宋体" w:eastAsia="宋体" w:cs="宋体"/>
          <w:kern w:val="0"/>
          <w:sz w:val="24"/>
          <w:szCs w:val="24"/>
        </w:rPr>
        <w:t>分包人指定的接收人为：</w:t>
      </w:r>
      <w:r>
        <w:rPr>
          <w:rFonts w:hint="eastAsia" w:ascii="宋体" w:hAnsi="宋体" w:eastAsia="宋体" w:cs="宋体"/>
          <w:sz w:val="24"/>
          <w:szCs w:val="24"/>
          <w:u w:val="single"/>
        </w:rPr>
        <w:t xml:space="preserve">               </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single"/>
        </w:rPr>
        <w:t xml:space="preserve">      </w:t>
      </w:r>
      <w:r>
        <w:rPr>
          <w:rFonts w:hint="eastAsia" w:ascii="宋体" w:hAnsi="宋体" w:eastAsia="宋体" w:cs="宋体"/>
          <w:kern w:val="0"/>
          <w:sz w:val="24"/>
          <w:szCs w:val="24"/>
        </w:rPr>
        <w:t>。</w:t>
      </w:r>
    </w:p>
    <w:p w14:paraId="610AD19E">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kern w:val="0"/>
          <w:sz w:val="24"/>
          <w:szCs w:val="24"/>
        </w:rPr>
      </w:pPr>
      <w:bookmarkStart w:id="57" w:name="_Toc389602896"/>
      <w:bookmarkStart w:id="58" w:name="_Toc389663553"/>
      <w:r>
        <w:rPr>
          <w:rFonts w:hint="eastAsia" w:ascii="宋体" w:hAnsi="宋体" w:eastAsia="宋体" w:cs="宋体"/>
          <w:b/>
          <w:bCs/>
          <w:kern w:val="0"/>
          <w:sz w:val="24"/>
          <w:szCs w:val="24"/>
        </w:rPr>
        <w:t>1.5 保密</w:t>
      </w:r>
      <w:bookmarkEnd w:id="57"/>
      <w:bookmarkEnd w:id="58"/>
    </w:p>
    <w:p w14:paraId="629228CB">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kern w:val="0"/>
          <w:sz w:val="24"/>
          <w:szCs w:val="24"/>
        </w:rPr>
      </w:pPr>
      <w:r>
        <w:rPr>
          <w:rFonts w:hint="eastAsia" w:ascii="宋体" w:hAnsi="宋体" w:eastAsia="宋体" w:cs="宋体"/>
          <w:kern w:val="0"/>
          <w:sz w:val="24"/>
          <w:szCs w:val="24"/>
        </w:rPr>
        <w:t>承包人、分包人关于保密事项的约定：</w:t>
      </w:r>
      <w:r>
        <w:rPr>
          <w:rFonts w:hint="eastAsia" w:ascii="宋体" w:hAnsi="宋体" w:eastAsia="宋体" w:cs="宋体"/>
          <w:kern w:val="0"/>
          <w:sz w:val="24"/>
          <w:szCs w:val="24"/>
          <w:u w:val="single"/>
        </w:rPr>
        <w:t xml:space="preserve"> 执行通用合同条款      </w:t>
      </w:r>
      <w:r>
        <w:rPr>
          <w:rFonts w:hint="eastAsia" w:ascii="宋体" w:hAnsi="宋体" w:eastAsia="宋体" w:cs="宋体"/>
          <w:kern w:val="0"/>
          <w:sz w:val="24"/>
          <w:szCs w:val="24"/>
        </w:rPr>
        <w:t>。</w:t>
      </w:r>
    </w:p>
    <w:p w14:paraId="5508145A">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bookmarkStart w:id="59" w:name="_Toc384054025"/>
      <w:bookmarkStart w:id="60" w:name="_Toc383940996"/>
      <w:bookmarkStart w:id="61" w:name="_Toc384026470"/>
      <w:bookmarkStart w:id="62" w:name="_Toc389602897"/>
      <w:bookmarkStart w:id="63" w:name="_Toc384137618"/>
      <w:bookmarkStart w:id="64" w:name="_Toc389663554"/>
      <w:r>
        <w:rPr>
          <w:rFonts w:hint="eastAsia" w:ascii="宋体" w:hAnsi="宋体" w:eastAsia="宋体" w:cs="宋体"/>
          <w:b/>
          <w:bCs/>
          <w:sz w:val="24"/>
          <w:szCs w:val="24"/>
        </w:rPr>
        <w:t>2. 承包人</w:t>
      </w:r>
      <w:bookmarkEnd w:id="59"/>
      <w:bookmarkEnd w:id="60"/>
      <w:bookmarkEnd w:id="61"/>
      <w:bookmarkEnd w:id="62"/>
      <w:bookmarkEnd w:id="63"/>
      <w:bookmarkEnd w:id="64"/>
    </w:p>
    <w:p w14:paraId="47D5A9C3">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bookmarkStart w:id="65" w:name="_Toc389602898"/>
      <w:bookmarkStart w:id="66" w:name="_Toc389663555"/>
      <w:r>
        <w:rPr>
          <w:rFonts w:hint="eastAsia" w:ascii="宋体" w:hAnsi="宋体" w:eastAsia="宋体" w:cs="宋体"/>
          <w:b/>
          <w:bCs/>
          <w:sz w:val="24"/>
          <w:szCs w:val="24"/>
        </w:rPr>
        <w:t>2.1 劳务作业现场和工作条件</w:t>
      </w:r>
      <w:bookmarkEnd w:id="65"/>
      <w:bookmarkEnd w:id="66"/>
    </w:p>
    <w:p w14:paraId="45C3ACD5">
      <w:pPr>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sz w:val="24"/>
          <w:szCs w:val="24"/>
        </w:rPr>
        <w:t>2.1.1 关于承包人交付具备本合同劳务作业条件的劳务作业现场期限要求：</w:t>
      </w:r>
    </w:p>
    <w:p w14:paraId="5987B3F9">
      <w:pPr>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rPr>
      </w:pPr>
      <w:r>
        <w:rPr>
          <w:rFonts w:hint="eastAsia" w:ascii="宋体" w:hAnsi="宋体" w:eastAsia="宋体" w:cs="宋体"/>
          <w:sz w:val="24"/>
          <w:szCs w:val="24"/>
          <w:u w:val="single"/>
        </w:rPr>
        <w:t xml:space="preserve">   </w:t>
      </w:r>
      <w:r>
        <w:rPr>
          <w:rFonts w:hint="eastAsia" w:ascii="宋体" w:hAnsi="宋体" w:eastAsia="宋体" w:cs="宋体"/>
          <w:kern w:val="0"/>
          <w:sz w:val="24"/>
          <w:szCs w:val="24"/>
          <w:u w:val="single"/>
        </w:rPr>
        <w:t>执行通用合同条款</w:t>
      </w:r>
      <w:r>
        <w:rPr>
          <w:rFonts w:hint="eastAsia" w:ascii="宋体" w:hAnsi="宋体" w:eastAsia="宋体" w:cs="宋体"/>
          <w:sz w:val="24"/>
          <w:szCs w:val="24"/>
          <w:u w:val="single"/>
        </w:rPr>
        <w:t xml:space="preserve">    </w:t>
      </w:r>
      <w:r>
        <w:rPr>
          <w:rFonts w:hint="eastAsia" w:ascii="宋体" w:hAnsi="宋体" w:eastAsia="宋体" w:cs="宋体"/>
          <w:sz w:val="24"/>
          <w:szCs w:val="24"/>
        </w:rPr>
        <w:t>。</w:t>
      </w:r>
    </w:p>
    <w:p w14:paraId="0FA5C2E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2.1.2 关于承包人应负责提供劳务作业所需要的劳务作业条件，包括：</w:t>
      </w:r>
      <w:r>
        <w:rPr>
          <w:rFonts w:hint="eastAsia" w:ascii="宋体" w:hAnsi="宋体" w:eastAsia="宋体" w:cs="宋体"/>
          <w:sz w:val="24"/>
          <w:szCs w:val="24"/>
          <w:u w:val="single"/>
        </w:rPr>
        <w:t xml:space="preserve"> </w:t>
      </w:r>
      <w:r>
        <w:rPr>
          <w:rFonts w:hint="eastAsia" w:ascii="宋体" w:hAnsi="宋体" w:eastAsia="宋体" w:cs="宋体"/>
          <w:kern w:val="0"/>
          <w:sz w:val="24"/>
          <w:szCs w:val="24"/>
          <w:u w:val="single"/>
        </w:rPr>
        <w:t>执行通用合同条款</w:t>
      </w:r>
      <w:r>
        <w:rPr>
          <w:rFonts w:hint="eastAsia" w:ascii="宋体" w:hAnsi="宋体" w:eastAsia="宋体" w:cs="宋体"/>
          <w:sz w:val="24"/>
          <w:szCs w:val="24"/>
          <w:u w:val="single"/>
        </w:rPr>
        <w:t xml:space="preserve">   </w:t>
      </w:r>
      <w:r>
        <w:rPr>
          <w:rFonts w:hint="eastAsia" w:ascii="宋体" w:hAnsi="宋体" w:eastAsia="宋体" w:cs="宋体"/>
          <w:sz w:val="24"/>
          <w:szCs w:val="24"/>
        </w:rPr>
        <w:t>。</w:t>
      </w:r>
    </w:p>
    <w:p w14:paraId="46AE781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bookmarkStart w:id="67" w:name="_Toc389663556"/>
      <w:bookmarkStart w:id="68" w:name="_Toc389602899"/>
      <w:r>
        <w:rPr>
          <w:rFonts w:hint="eastAsia" w:ascii="宋体" w:hAnsi="宋体" w:eastAsia="宋体" w:cs="宋体"/>
          <w:b/>
          <w:bCs/>
          <w:sz w:val="24"/>
          <w:szCs w:val="24"/>
        </w:rPr>
        <w:t>2.2 承包人项目经理</w:t>
      </w:r>
      <w:bookmarkEnd w:id="67"/>
      <w:bookmarkEnd w:id="68"/>
      <w:r>
        <w:rPr>
          <w:rFonts w:hint="eastAsia" w:ascii="宋体" w:hAnsi="宋体" w:eastAsia="宋体" w:cs="宋体"/>
          <w:b/>
          <w:bCs/>
          <w:sz w:val="24"/>
          <w:szCs w:val="24"/>
        </w:rPr>
        <w:t xml:space="preserve">  </w:t>
      </w:r>
    </w:p>
    <w:p w14:paraId="72E07AE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姓    名：</w:t>
      </w:r>
      <w:r>
        <w:rPr>
          <w:rFonts w:hint="eastAsia" w:ascii="宋体" w:hAnsi="宋体" w:eastAsia="宋体" w:cs="宋体"/>
          <w:color w:val="000000"/>
          <w:sz w:val="24"/>
          <w:szCs w:val="24"/>
          <w:u w:val="single"/>
        </w:rPr>
        <w:t xml:space="preserve">        </w:t>
      </w:r>
      <w:r>
        <w:rPr>
          <w:rFonts w:hint="eastAsia" w:ascii="宋体" w:hAnsi="宋体" w:cs="宋体"/>
          <w:color w:val="000000"/>
          <w:sz w:val="24"/>
          <w:szCs w:val="24"/>
          <w:u w:val="single"/>
          <w:lang w:val="en-US" w:eastAsia="zh-CN"/>
        </w:rPr>
        <w:t xml:space="preserve">     </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w:t>
      </w:r>
    </w:p>
    <w:p w14:paraId="62198A9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身份证号：</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u w:val="single"/>
        </w:rPr>
        <w:t xml:space="preserve"> </w:t>
      </w:r>
      <w:r>
        <w:rPr>
          <w:rFonts w:hint="eastAsia" w:ascii="宋体" w:hAnsi="宋体" w:cs="宋体"/>
          <w:color w:val="000000"/>
          <w:sz w:val="24"/>
          <w:szCs w:val="24"/>
          <w:u w:val="single"/>
          <w:lang w:val="en-US" w:eastAsia="zh-CN"/>
        </w:rPr>
        <w:t xml:space="preserve">      </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w:t>
      </w:r>
    </w:p>
    <w:p w14:paraId="064B1269">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执业资格等级：</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 xml:space="preserve">；                                    </w:t>
      </w:r>
    </w:p>
    <w:p w14:paraId="77C41E83">
      <w:pPr>
        <w:pageBreakBefore w:val="0"/>
        <w:widowControl w:val="0"/>
        <w:tabs>
          <w:tab w:val="left" w:pos="840"/>
        </w:tabs>
        <w:kinsoku/>
        <w:overflowPunct/>
        <w:topLinePunct w:val="0"/>
        <w:autoSpaceDE/>
        <w:autoSpaceDN/>
        <w:bidi w:val="0"/>
        <w:spacing w:line="500" w:lineRule="exact"/>
        <w:ind w:firstLine="480" w:firstLineChars="200"/>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注册证书编号：</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w:t>
      </w:r>
    </w:p>
    <w:p w14:paraId="64C3F655">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联系电话：</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w:t>
      </w:r>
    </w:p>
    <w:p w14:paraId="61E4C376">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电子信箱：</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w:t>
      </w:r>
    </w:p>
    <w:p w14:paraId="60B5E723">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通信地址：</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w:t>
      </w:r>
    </w:p>
    <w:p w14:paraId="45096E62">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承包人对项目经理的授权范围如下：</w:t>
      </w:r>
      <w:r>
        <w:rPr>
          <w:rFonts w:hint="eastAsia" w:ascii="宋体" w:hAnsi="宋体" w:eastAsia="宋体" w:cs="宋体"/>
          <w:sz w:val="24"/>
          <w:szCs w:val="24"/>
          <w:u w:val="single"/>
          <w:lang w:val="en-US" w:eastAsia="zh-CN"/>
        </w:rPr>
        <w:t xml:space="preserve"> </w:t>
      </w:r>
      <w:r>
        <w:rPr>
          <w:rFonts w:hint="eastAsia" w:ascii="宋体" w:hAnsi="宋体" w:eastAsia="宋体" w:cs="宋体"/>
          <w:kern w:val="0"/>
          <w:sz w:val="24"/>
          <w:szCs w:val="24"/>
          <w:u w:val="single"/>
        </w:rPr>
        <w:t xml:space="preserve">负责履行承包人的权利义务，负责现场协调分包人施工，并为分包人施工提供方便。但有关本工程合同及相关补充协议的签订、变更、解除、工程结算等和经济相关的事项须由承包人另行书面授权。 </w:t>
      </w:r>
    </w:p>
    <w:p w14:paraId="025CCFCA">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bookmarkStart w:id="69" w:name="_Toc384137619"/>
      <w:bookmarkStart w:id="70" w:name="_Toc384054026"/>
      <w:bookmarkStart w:id="71" w:name="_Toc389663557"/>
      <w:bookmarkStart w:id="72" w:name="_Toc383940997"/>
      <w:bookmarkStart w:id="73" w:name="_Toc389602900"/>
      <w:bookmarkStart w:id="74" w:name="_Toc384026471"/>
      <w:r>
        <w:rPr>
          <w:rFonts w:hint="eastAsia" w:ascii="宋体" w:hAnsi="宋体" w:eastAsia="宋体" w:cs="宋体"/>
          <w:b/>
          <w:bCs/>
          <w:sz w:val="24"/>
          <w:szCs w:val="24"/>
        </w:rPr>
        <w:t>3. 分包人</w:t>
      </w:r>
      <w:bookmarkEnd w:id="69"/>
      <w:bookmarkEnd w:id="70"/>
      <w:bookmarkEnd w:id="71"/>
      <w:bookmarkEnd w:id="72"/>
      <w:bookmarkEnd w:id="73"/>
      <w:bookmarkEnd w:id="74"/>
    </w:p>
    <w:p w14:paraId="24FFEF98">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bookmarkStart w:id="75" w:name="_Toc389663558"/>
      <w:bookmarkStart w:id="76" w:name="_Toc389602901"/>
      <w:r>
        <w:rPr>
          <w:rFonts w:hint="eastAsia" w:ascii="宋体" w:hAnsi="宋体" w:eastAsia="宋体" w:cs="宋体"/>
          <w:b/>
          <w:bCs/>
          <w:sz w:val="24"/>
          <w:szCs w:val="24"/>
        </w:rPr>
        <w:t>3.1 分包人的一般义务</w:t>
      </w:r>
      <w:bookmarkEnd w:id="75"/>
      <w:bookmarkEnd w:id="76"/>
    </w:p>
    <w:p w14:paraId="1A6AB4CB">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（1）分包人应承担的其他义务：</w:t>
      </w:r>
      <w:r>
        <w:rPr>
          <w:rFonts w:hint="eastAsia" w:ascii="宋体" w:hAnsi="宋体" w:eastAsia="宋体" w:cs="宋体"/>
          <w:sz w:val="24"/>
          <w:szCs w:val="24"/>
          <w:u w:val="single"/>
        </w:rPr>
        <w:t xml:space="preserve">             </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single"/>
        </w:rPr>
        <w:t xml:space="preserve">               </w:t>
      </w:r>
    </w:p>
    <w:p w14:paraId="5DDBE22D">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bookmarkStart w:id="77" w:name="_Toc389602902"/>
      <w:bookmarkStart w:id="78" w:name="_Toc389663559"/>
      <w:r>
        <w:rPr>
          <w:rFonts w:hint="eastAsia" w:ascii="宋体" w:hAnsi="宋体" w:eastAsia="宋体" w:cs="宋体"/>
          <w:b/>
          <w:bCs/>
          <w:sz w:val="24"/>
          <w:szCs w:val="24"/>
        </w:rPr>
        <w:t>3.2 分包人项目负责人</w:t>
      </w:r>
      <w:bookmarkEnd w:id="77"/>
      <w:bookmarkEnd w:id="78"/>
    </w:p>
    <w:p w14:paraId="3A710F72">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姓   名：</w:t>
      </w:r>
      <w:r>
        <w:rPr>
          <w:rFonts w:hint="eastAsia" w:ascii="宋体" w:hAnsi="宋体" w:eastAsia="宋体" w:cs="宋体"/>
          <w:sz w:val="24"/>
          <w:szCs w:val="24"/>
          <w:u w:val="single"/>
        </w:rPr>
        <w:t xml:space="preserve">            </w:t>
      </w:r>
      <w:r>
        <w:rPr>
          <w:rFonts w:hint="eastAsia" w:ascii="宋体" w:hAnsi="宋体" w:eastAsia="宋体" w:cs="宋体"/>
          <w:sz w:val="24"/>
          <w:szCs w:val="24"/>
        </w:rPr>
        <w:t>；</w:t>
      </w:r>
    </w:p>
    <w:p w14:paraId="0F60925A">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身份证号：</w:t>
      </w:r>
      <w:r>
        <w:rPr>
          <w:rFonts w:hint="eastAsia" w:ascii="宋体" w:hAnsi="宋体" w:eastAsia="宋体" w:cs="宋体"/>
          <w:sz w:val="24"/>
          <w:szCs w:val="24"/>
          <w:u w:val="single"/>
        </w:rPr>
        <w:t xml:space="preserve">           </w:t>
      </w:r>
      <w:r>
        <w:rPr>
          <w:rFonts w:hint="eastAsia" w:ascii="宋体" w:hAnsi="宋体" w:eastAsia="宋体" w:cs="宋体"/>
          <w:sz w:val="24"/>
          <w:szCs w:val="24"/>
        </w:rPr>
        <w:t>；</w:t>
      </w:r>
    </w:p>
    <w:p w14:paraId="7F15640B">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执业资格等级：</w:t>
      </w:r>
      <w:r>
        <w:rPr>
          <w:rFonts w:hint="eastAsia" w:ascii="宋体" w:hAnsi="宋体" w:eastAsia="宋体" w:cs="宋体"/>
          <w:sz w:val="24"/>
          <w:szCs w:val="24"/>
          <w:u w:val="single"/>
        </w:rPr>
        <w:t xml:space="preserve">    </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single"/>
        </w:rPr>
        <w:t xml:space="preserve">        </w:t>
      </w:r>
      <w:r>
        <w:rPr>
          <w:rFonts w:hint="eastAsia" w:ascii="宋体" w:hAnsi="宋体" w:eastAsia="宋体" w:cs="宋体"/>
          <w:sz w:val="24"/>
          <w:szCs w:val="24"/>
        </w:rPr>
        <w:t xml:space="preserve">；                                    </w:t>
      </w:r>
    </w:p>
    <w:p w14:paraId="1C1476E5">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注册证书编号：</w:t>
      </w:r>
      <w:r>
        <w:rPr>
          <w:rFonts w:hint="eastAsia" w:ascii="宋体" w:hAnsi="宋体" w:eastAsia="宋体" w:cs="宋体"/>
          <w:sz w:val="24"/>
          <w:szCs w:val="24"/>
          <w:u w:val="single"/>
        </w:rPr>
        <w:t xml:space="preserve">             </w:t>
      </w:r>
      <w:r>
        <w:rPr>
          <w:rFonts w:hint="eastAsia" w:ascii="宋体" w:hAnsi="宋体" w:eastAsia="宋体" w:cs="宋体"/>
          <w:sz w:val="24"/>
          <w:szCs w:val="24"/>
        </w:rPr>
        <w:t>；</w:t>
      </w:r>
    </w:p>
    <w:p w14:paraId="3F78E30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联系电话：</w:t>
      </w:r>
      <w:r>
        <w:rPr>
          <w:rFonts w:hint="eastAsia" w:ascii="宋体" w:hAnsi="宋体" w:eastAsia="宋体" w:cs="宋体"/>
          <w:sz w:val="24"/>
          <w:szCs w:val="24"/>
          <w:u w:val="single"/>
        </w:rPr>
        <w:t xml:space="preserve">           </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single"/>
        </w:rPr>
        <w:t xml:space="preserve">     </w:t>
      </w:r>
      <w:r>
        <w:rPr>
          <w:rFonts w:hint="eastAsia" w:ascii="宋体" w:hAnsi="宋体" w:eastAsia="宋体" w:cs="宋体"/>
          <w:sz w:val="24"/>
          <w:szCs w:val="24"/>
        </w:rPr>
        <w:t>；</w:t>
      </w:r>
    </w:p>
    <w:p w14:paraId="5435FCB1">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电子信箱：</w:t>
      </w:r>
      <w:r>
        <w:rPr>
          <w:rFonts w:hint="eastAsia" w:ascii="宋体" w:hAnsi="宋体" w:eastAsia="宋体" w:cs="宋体"/>
          <w:sz w:val="24"/>
          <w:szCs w:val="24"/>
          <w:u w:val="single"/>
        </w:rPr>
        <w:t xml:space="preserve">                 </w:t>
      </w:r>
      <w:r>
        <w:rPr>
          <w:rFonts w:hint="eastAsia" w:ascii="宋体" w:hAnsi="宋体" w:eastAsia="宋体" w:cs="宋体"/>
          <w:sz w:val="24"/>
          <w:szCs w:val="24"/>
        </w:rPr>
        <w:t>；</w:t>
      </w:r>
    </w:p>
    <w:p w14:paraId="4F87AFE2">
      <w:pPr>
        <w:pageBreakBefore w:val="0"/>
        <w:widowControl w:val="0"/>
        <w:kinsoku/>
        <w:wordWrap w:val="0"/>
        <w:overflowPunct/>
        <w:topLinePunct w:val="0"/>
        <w:autoSpaceDE/>
        <w:autoSpaceDN/>
        <w:bidi w:val="0"/>
        <w:adjustRightInd w:val="0"/>
        <w:snapToGrid w:val="0"/>
        <w:spacing w:line="500" w:lineRule="exact"/>
        <w:ind w:firstLine="480" w:firstLineChars="200"/>
        <w:textAlignment w:val="auto"/>
        <w:rPr>
          <w:rFonts w:hint="eastAsia" w:ascii="宋体" w:hAnsi="宋体" w:eastAsia="宋体" w:cs="宋体"/>
          <w:color w:val="000000"/>
          <w:sz w:val="24"/>
          <w:szCs w:val="24"/>
          <w:u w:val="single"/>
          <w:lang w:eastAsia="zh-CN"/>
        </w:rPr>
      </w:pPr>
      <w:r>
        <w:rPr>
          <w:rFonts w:hint="eastAsia" w:ascii="宋体" w:hAnsi="宋体" w:eastAsia="宋体" w:cs="宋体"/>
          <w:sz w:val="24"/>
          <w:szCs w:val="24"/>
        </w:rPr>
        <w:t>通信地址：</w:t>
      </w:r>
      <w:r>
        <w:rPr>
          <w:rFonts w:hint="eastAsia" w:ascii="宋体" w:hAnsi="宋体" w:eastAsia="宋体" w:cs="宋体"/>
          <w:sz w:val="24"/>
          <w:szCs w:val="24"/>
          <w:u w:val="single"/>
        </w:rPr>
        <w:t xml:space="preserve">                 </w:t>
      </w:r>
      <w:r>
        <w:rPr>
          <w:rFonts w:hint="eastAsia" w:ascii="宋体" w:hAnsi="宋体" w:eastAsia="宋体" w:cs="宋体"/>
          <w:sz w:val="24"/>
          <w:szCs w:val="24"/>
          <w:u w:val="none"/>
          <w:lang w:eastAsia="zh-CN"/>
        </w:rPr>
        <w:t>；</w:t>
      </w:r>
    </w:p>
    <w:p w14:paraId="39040976">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分包人对项目负责人的授权范围如下：</w:t>
      </w:r>
      <w:r>
        <w:rPr>
          <w:rFonts w:hint="eastAsia" w:ascii="宋体" w:hAnsi="宋体" w:eastAsia="宋体" w:cs="宋体"/>
          <w:kern w:val="0"/>
          <w:sz w:val="24"/>
          <w:szCs w:val="24"/>
          <w:u w:val="single"/>
        </w:rPr>
        <w:t>分包人代表负责履行分包人的权利义务</w:t>
      </w:r>
      <w:r>
        <w:rPr>
          <w:rFonts w:hint="eastAsia" w:ascii="宋体" w:hAnsi="宋体" w:eastAsia="宋体" w:cs="宋体"/>
          <w:sz w:val="24"/>
          <w:szCs w:val="24"/>
        </w:rPr>
        <w:t>。</w:t>
      </w:r>
    </w:p>
    <w:p w14:paraId="60F678DC">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分包人必须向承包人提交项目负责人的劳动合同及缴纳社会保险的证明。分包人未提交上述证明应承担的违约责任：</w:t>
      </w:r>
      <w:r>
        <w:rPr>
          <w:rFonts w:hint="eastAsia" w:ascii="宋体" w:hAnsi="宋体" w:eastAsia="宋体" w:cs="宋体"/>
          <w:sz w:val="24"/>
          <w:szCs w:val="24"/>
          <w:u w:val="single"/>
        </w:rPr>
        <w:t>承包人有权对分包人予以处罚0.5万元罚款，并将分包人列入不合格分包人名单，承包人不再与其合作</w:t>
      </w:r>
      <w:r>
        <w:rPr>
          <w:rFonts w:hint="eastAsia" w:ascii="宋体" w:hAnsi="宋体" w:eastAsia="宋体" w:cs="宋体"/>
          <w:sz w:val="24"/>
          <w:szCs w:val="24"/>
        </w:rPr>
        <w:t>。</w:t>
      </w:r>
    </w:p>
    <w:p w14:paraId="6046E94D">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分包人更换分包人代表应提前7天征得承包人同意，后任继续承担前任负责的责任和承诺。如承包人不同意分包人代表换人，分包人坚持换人，则视为分包人违约，承包人有权无条件解除本合同，并要求分包人赔偿由此造成的经济损失。</w:t>
      </w:r>
    </w:p>
    <w:p w14:paraId="56DBDC76">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关于项目负责人每月在劳务作业现场的时间要求及违约责任：</w:t>
      </w:r>
      <w:r>
        <w:rPr>
          <w:rFonts w:hint="eastAsia" w:ascii="宋体" w:hAnsi="宋体" w:eastAsia="宋体" w:cs="宋体"/>
          <w:sz w:val="24"/>
          <w:szCs w:val="24"/>
          <w:u w:val="single"/>
        </w:rPr>
        <w:t xml:space="preserve"> 分包人项目负责人在劳务现场的时间应不少于正常作业期间的85%（每月不少于26个工作日）；擅离职守的，发现一次罚款500元；累计超过3次的，承包人有权要求分包人更换项目负责人，并要求分包人向承包人支付合同总价5%的违约金。</w:t>
      </w:r>
    </w:p>
    <w:p w14:paraId="445539CC">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bookmarkStart w:id="79" w:name="_Toc389663560"/>
      <w:bookmarkStart w:id="80" w:name="_Toc389602903"/>
      <w:r>
        <w:rPr>
          <w:rFonts w:hint="eastAsia" w:ascii="宋体" w:hAnsi="宋体" w:eastAsia="宋体" w:cs="宋体"/>
          <w:b/>
          <w:bCs/>
          <w:sz w:val="24"/>
          <w:szCs w:val="24"/>
        </w:rPr>
        <w:t>3.3 劳务作业管理人员</w:t>
      </w:r>
      <w:bookmarkEnd w:id="79"/>
      <w:bookmarkEnd w:id="80"/>
    </w:p>
    <w:p w14:paraId="6BBE00B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分包人提交</w:t>
      </w:r>
      <w:r>
        <w:rPr>
          <w:rFonts w:hint="eastAsia" w:ascii="宋体" w:hAnsi="宋体" w:eastAsia="宋体" w:cs="宋体"/>
          <w:kern w:val="0"/>
          <w:sz w:val="24"/>
          <w:szCs w:val="24"/>
        </w:rPr>
        <w:t>现场劳务作业管理机构及劳务作业管理人员安排的报告</w:t>
      </w:r>
      <w:r>
        <w:rPr>
          <w:rFonts w:hint="eastAsia" w:ascii="宋体" w:hAnsi="宋体" w:eastAsia="宋体" w:cs="宋体"/>
          <w:sz w:val="24"/>
          <w:szCs w:val="24"/>
        </w:rPr>
        <w:t>的期限：</w:t>
      </w:r>
      <w:r>
        <w:rPr>
          <w:rFonts w:hint="eastAsia" w:ascii="宋体" w:hAnsi="宋体" w:eastAsia="宋体" w:cs="宋体"/>
          <w:kern w:val="0"/>
          <w:sz w:val="24"/>
          <w:szCs w:val="24"/>
          <w:u w:val="single"/>
        </w:rPr>
        <w:t>分包人应在接到劳务作业通知后7天内，向承包人提交分包人现场劳务作业管理机构及劳务作业管理人员安排的报告，其内容应包括主要劳务作业管理人员名单及其岗位等。</w:t>
      </w:r>
    </w:p>
    <w:p w14:paraId="2FFA0C31">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bookmarkStart w:id="81" w:name="_Toc389663561"/>
      <w:bookmarkStart w:id="82" w:name="_Toc389602904"/>
      <w:r>
        <w:rPr>
          <w:rFonts w:hint="eastAsia" w:ascii="宋体" w:hAnsi="宋体" w:eastAsia="宋体" w:cs="宋体"/>
          <w:b/>
          <w:bCs/>
          <w:sz w:val="24"/>
          <w:szCs w:val="24"/>
        </w:rPr>
        <w:t>4. 劳务作业人员</w:t>
      </w:r>
      <w:bookmarkEnd w:id="81"/>
      <w:bookmarkEnd w:id="82"/>
    </w:p>
    <w:p w14:paraId="15116313">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bookmarkStart w:id="83" w:name="_Toc389663562"/>
      <w:bookmarkStart w:id="84" w:name="_Toc389602905"/>
      <w:r>
        <w:rPr>
          <w:rFonts w:hint="eastAsia" w:ascii="宋体" w:hAnsi="宋体" w:eastAsia="宋体" w:cs="宋体"/>
          <w:b/>
          <w:bCs/>
          <w:sz w:val="24"/>
          <w:szCs w:val="24"/>
        </w:rPr>
        <w:t>4.1 劳务作业人员管理</w:t>
      </w:r>
      <w:bookmarkEnd w:id="83"/>
      <w:bookmarkEnd w:id="84"/>
    </w:p>
    <w:p w14:paraId="42BC3C2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sz w:val="24"/>
          <w:szCs w:val="24"/>
        </w:rPr>
        <w:t>分包人无故撤换劳务作业人员或分包人无正当理由拒绝撤换劳务作业人员，应承担的违约责任为：</w:t>
      </w:r>
      <w:r>
        <w:rPr>
          <w:rFonts w:hint="eastAsia" w:ascii="宋体" w:hAnsi="宋体" w:eastAsia="宋体" w:cs="宋体"/>
          <w:sz w:val="24"/>
          <w:szCs w:val="24"/>
          <w:u w:val="single"/>
        </w:rPr>
        <w:t xml:space="preserve"> 每人次500元；累计超过3次的，分包人应向承包人支付合同总价5%的违约金，且不免除分包人继续履行承包人指令及合同的责任和义务  </w:t>
      </w:r>
      <w:r>
        <w:rPr>
          <w:rFonts w:hint="eastAsia" w:ascii="宋体" w:hAnsi="宋体" w:eastAsia="宋体" w:cs="宋体"/>
          <w:sz w:val="24"/>
          <w:szCs w:val="24"/>
        </w:rPr>
        <w:t>。</w:t>
      </w:r>
    </w:p>
    <w:p w14:paraId="59D239D7">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bookmarkStart w:id="85" w:name="_Toc389602908"/>
      <w:bookmarkStart w:id="86" w:name="_Toc384054028"/>
      <w:bookmarkStart w:id="87" w:name="_Toc389663565"/>
      <w:bookmarkStart w:id="88" w:name="_Toc384026473"/>
      <w:bookmarkStart w:id="89" w:name="_Toc384137621"/>
      <w:bookmarkStart w:id="90" w:name="_Toc383940999"/>
      <w:r>
        <w:rPr>
          <w:rFonts w:hint="eastAsia" w:ascii="宋体" w:hAnsi="宋体" w:eastAsia="宋体" w:cs="宋体"/>
          <w:b/>
          <w:bCs/>
          <w:sz w:val="24"/>
          <w:szCs w:val="24"/>
        </w:rPr>
        <w:t>5. 作业期限及进度</w:t>
      </w:r>
      <w:bookmarkEnd w:id="85"/>
      <w:bookmarkEnd w:id="86"/>
      <w:bookmarkEnd w:id="87"/>
      <w:bookmarkEnd w:id="88"/>
      <w:bookmarkEnd w:id="89"/>
      <w:bookmarkEnd w:id="90"/>
    </w:p>
    <w:p w14:paraId="249822AC">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bookmarkStart w:id="91" w:name="_Toc389602909"/>
      <w:bookmarkStart w:id="92" w:name="_Toc381037618"/>
      <w:bookmarkStart w:id="93" w:name="_Toc389663566"/>
      <w:r>
        <w:rPr>
          <w:rFonts w:hint="eastAsia" w:ascii="宋体" w:hAnsi="宋体" w:eastAsia="宋体" w:cs="宋体"/>
          <w:b/>
          <w:bCs/>
          <w:sz w:val="24"/>
          <w:szCs w:val="24"/>
        </w:rPr>
        <w:t>5.1 劳务作业方案</w:t>
      </w:r>
      <w:bookmarkEnd w:id="91"/>
      <w:bookmarkEnd w:id="92"/>
      <w:bookmarkEnd w:id="93"/>
    </w:p>
    <w:p w14:paraId="0D644D6C">
      <w:pPr>
        <w:pStyle w:val="6"/>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sz w:val="24"/>
          <w:szCs w:val="24"/>
        </w:rPr>
        <w:t>分包人提供劳务作业方案的时间：</w:t>
      </w:r>
      <w:r>
        <w:rPr>
          <w:rFonts w:hint="eastAsia" w:ascii="宋体" w:hAnsi="宋体" w:eastAsia="宋体" w:cs="宋体"/>
          <w:sz w:val="24"/>
          <w:szCs w:val="24"/>
          <w:u w:val="single"/>
        </w:rPr>
        <w:t xml:space="preserve">   劳务作业方案应包括劳动力安排计划、小型机具及辅料供应计划等。分包人提供劳务作业方案的时间为开工前7日。</w:t>
      </w:r>
    </w:p>
    <w:p w14:paraId="1B7742E6">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bookmarkStart w:id="94" w:name="_Toc389602910"/>
      <w:bookmarkStart w:id="95" w:name="_Toc389663567"/>
      <w:r>
        <w:rPr>
          <w:rFonts w:hint="eastAsia" w:ascii="宋体" w:hAnsi="宋体" w:eastAsia="宋体" w:cs="宋体"/>
          <w:b/>
          <w:bCs/>
          <w:sz w:val="24"/>
          <w:szCs w:val="24"/>
        </w:rPr>
        <w:t xml:space="preserve">5.2 </w:t>
      </w:r>
      <w:bookmarkEnd w:id="94"/>
      <w:bookmarkEnd w:id="95"/>
      <w:r>
        <w:rPr>
          <w:rFonts w:hint="eastAsia" w:ascii="宋体" w:hAnsi="宋体" w:eastAsia="宋体" w:cs="宋体"/>
          <w:b/>
          <w:bCs/>
          <w:sz w:val="24"/>
          <w:szCs w:val="24"/>
        </w:rPr>
        <w:t>劳务作业及保险</w:t>
      </w:r>
    </w:p>
    <w:p w14:paraId="6FCD7A6E">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5.2.1 劳务作业准备</w:t>
      </w:r>
    </w:p>
    <w:p w14:paraId="11CB4EB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sz w:val="24"/>
          <w:szCs w:val="24"/>
        </w:rPr>
        <w:t>关于承包人应完成的劳务作业准备工作：</w:t>
      </w:r>
      <w:r>
        <w:rPr>
          <w:rFonts w:hint="eastAsia" w:ascii="宋体" w:hAnsi="宋体" w:eastAsia="宋体" w:cs="宋体"/>
          <w:sz w:val="24"/>
          <w:szCs w:val="24"/>
          <w:u w:val="single"/>
        </w:rPr>
        <w:t xml:space="preserve">     </w:t>
      </w:r>
      <w:r>
        <w:rPr>
          <w:rFonts w:hint="eastAsia" w:ascii="宋体" w:hAnsi="宋体" w:eastAsia="宋体" w:cs="宋体"/>
          <w:kern w:val="0"/>
          <w:sz w:val="24"/>
          <w:szCs w:val="24"/>
          <w:u w:val="single"/>
        </w:rPr>
        <w:t>执行通用合同条款</w:t>
      </w:r>
      <w:r>
        <w:rPr>
          <w:rFonts w:hint="eastAsia" w:ascii="宋体" w:hAnsi="宋体" w:eastAsia="宋体" w:cs="宋体"/>
          <w:sz w:val="24"/>
          <w:szCs w:val="24"/>
          <w:u w:val="single"/>
        </w:rPr>
        <w:t xml:space="preserve">        </w:t>
      </w:r>
      <w:r>
        <w:rPr>
          <w:rFonts w:hint="eastAsia" w:ascii="宋体" w:hAnsi="宋体" w:eastAsia="宋体" w:cs="宋体"/>
          <w:sz w:val="24"/>
          <w:szCs w:val="24"/>
        </w:rPr>
        <w:t>。</w:t>
      </w:r>
    </w:p>
    <w:p w14:paraId="68E0CD6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关于分包人应完成的劳务作业准备工作：</w:t>
      </w:r>
    </w:p>
    <w:p w14:paraId="53E980D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sz w:val="24"/>
          <w:szCs w:val="24"/>
          <w:u w:val="single"/>
        </w:rPr>
        <w:t xml:space="preserve"> 1.分包人必须对员工进行不少于一周的岗前安全培训，并将培训考核结果存档备查，对于考核不合格者不得安排上岗。</w:t>
      </w:r>
    </w:p>
    <w:p w14:paraId="4CD9F916">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sz w:val="24"/>
          <w:szCs w:val="24"/>
          <w:u w:val="single"/>
        </w:rPr>
        <w:t xml:space="preserve"> 2. 分包人须为其本项目工作人员办理人身意外伤害险和工伤保险；办理分包人在执行相关工作中所使用的机动车辆时用于第三方和乘客责任保险。上述保险资料复印件须在承包人处备案。</w:t>
      </w:r>
    </w:p>
    <w:p w14:paraId="0FC2B745">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sz w:val="24"/>
          <w:szCs w:val="24"/>
          <w:u w:val="single"/>
        </w:rPr>
        <w:t>3. 特别声明：承包人办理理赔事宜的行为不会与分包人下属工人形成劳动关系，分包人保证其下属工人不会对承包人提起诉讼或仲裁，如果发生，则一切不利后果由分包人承担。</w:t>
      </w:r>
    </w:p>
    <w:p w14:paraId="6AA2AA72">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bookmarkStart w:id="96" w:name="_Toc389663568"/>
      <w:bookmarkStart w:id="97" w:name="_Toc389602911"/>
      <w:r>
        <w:rPr>
          <w:rFonts w:hint="eastAsia" w:ascii="宋体" w:hAnsi="宋体" w:eastAsia="宋体" w:cs="宋体"/>
          <w:b/>
          <w:bCs/>
          <w:sz w:val="24"/>
          <w:szCs w:val="24"/>
        </w:rPr>
        <w:t>5.3 作业期限延误</w:t>
      </w:r>
      <w:bookmarkEnd w:id="96"/>
      <w:bookmarkEnd w:id="97"/>
    </w:p>
    <w:p w14:paraId="41778C1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5.3.1 因分包人原因导致作业期限延误</w:t>
      </w:r>
    </w:p>
    <w:p w14:paraId="3BDEF9E2">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sz w:val="24"/>
          <w:szCs w:val="24"/>
        </w:rPr>
        <w:t>因</w:t>
      </w:r>
      <w:bookmarkStart w:id="98" w:name="_Toc312678013"/>
      <w:bookmarkStart w:id="99" w:name="_Toc312677487"/>
      <w:bookmarkStart w:id="100" w:name="_Toc318581170"/>
      <w:r>
        <w:rPr>
          <w:rFonts w:hint="eastAsia" w:ascii="宋体" w:hAnsi="宋体" w:eastAsia="宋体" w:cs="宋体"/>
          <w:sz w:val="24"/>
          <w:szCs w:val="24"/>
        </w:rPr>
        <w:t>分包人原因造成作业期限延误，逾期完工违约金的计算方法为：</w:t>
      </w:r>
      <w:r>
        <w:rPr>
          <w:rFonts w:hint="eastAsia" w:ascii="宋体" w:hAnsi="宋体" w:eastAsia="宋体" w:cs="宋体"/>
          <w:sz w:val="24"/>
          <w:szCs w:val="24"/>
          <w:u w:val="single"/>
        </w:rPr>
        <w:t xml:space="preserve">每延误一天分包人承担签约合同总价万分之一的违约金。连续延误超过10天，加倍处罚，全年累计延误时间超过30天及以上的，承包人有权在应支付分包人工程进度款中扣除分包人应支付的违约金为决算金额的3% </w:t>
      </w:r>
      <w:bookmarkEnd w:id="98"/>
      <w:bookmarkEnd w:id="99"/>
      <w:r>
        <w:rPr>
          <w:rFonts w:hint="eastAsia" w:ascii="宋体" w:hAnsi="宋体" w:eastAsia="宋体" w:cs="宋体"/>
          <w:sz w:val="24"/>
          <w:szCs w:val="24"/>
          <w:u w:val="single"/>
        </w:rPr>
        <w:t>。</w:t>
      </w:r>
    </w:p>
    <w:bookmarkEnd w:id="100"/>
    <w:p w14:paraId="361A033D">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bookmarkStart w:id="101" w:name="_Toc389602912"/>
      <w:bookmarkStart w:id="102" w:name="_Toc389663569"/>
      <w:r>
        <w:rPr>
          <w:rFonts w:hint="eastAsia" w:ascii="宋体" w:hAnsi="宋体" w:eastAsia="宋体" w:cs="宋体"/>
          <w:b/>
          <w:bCs/>
          <w:sz w:val="24"/>
          <w:szCs w:val="24"/>
        </w:rPr>
        <w:t>5.4 劳务作业暂停</w:t>
      </w:r>
      <w:bookmarkEnd w:id="101"/>
      <w:bookmarkEnd w:id="102"/>
    </w:p>
    <w:p w14:paraId="7E09BC0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5.4.1 因不可抗力（包括政府、政策因素）或承包人非主观原因引起的劳务作业暂停不予进行费用补偿和价格调整，但工期可以相应顺延。</w:t>
      </w:r>
    </w:p>
    <w:p w14:paraId="7AF7CAC5">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bookmarkStart w:id="103" w:name="_Toc384137622"/>
      <w:bookmarkStart w:id="104" w:name="_Toc383941000"/>
      <w:bookmarkStart w:id="105" w:name="_Toc384026474"/>
      <w:bookmarkStart w:id="106" w:name="_Toc384054029"/>
      <w:bookmarkStart w:id="107" w:name="_Toc389663570"/>
      <w:bookmarkStart w:id="108" w:name="_Toc389602913"/>
      <w:r>
        <w:rPr>
          <w:rFonts w:hint="eastAsia" w:ascii="宋体" w:hAnsi="宋体" w:eastAsia="宋体" w:cs="宋体"/>
          <w:b/>
          <w:bCs/>
          <w:sz w:val="24"/>
          <w:szCs w:val="24"/>
        </w:rPr>
        <w:t>6. 机具、设备及材料供应</w:t>
      </w:r>
      <w:bookmarkEnd w:id="103"/>
      <w:bookmarkEnd w:id="104"/>
      <w:bookmarkEnd w:id="105"/>
      <w:bookmarkEnd w:id="106"/>
      <w:bookmarkEnd w:id="107"/>
      <w:bookmarkEnd w:id="108"/>
    </w:p>
    <w:p w14:paraId="0AF3C555">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bookmarkStart w:id="109" w:name="_Toc389602914"/>
      <w:bookmarkStart w:id="110" w:name="_Toc389663571"/>
      <w:r>
        <w:rPr>
          <w:rFonts w:hint="eastAsia" w:ascii="宋体" w:hAnsi="宋体" w:eastAsia="宋体" w:cs="宋体"/>
          <w:b/>
          <w:bCs/>
          <w:sz w:val="24"/>
          <w:szCs w:val="24"/>
        </w:rPr>
        <w:t>6.1 机具、设备和材料供应计划</w:t>
      </w:r>
      <w:bookmarkEnd w:id="109"/>
      <w:bookmarkEnd w:id="110"/>
    </w:p>
    <w:p w14:paraId="082E46D3">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u w:val="single"/>
          <w:lang w:val="en-US" w:eastAsia="zh-CN"/>
        </w:rPr>
      </w:pPr>
      <w:r>
        <w:rPr>
          <w:rFonts w:hint="eastAsia" w:ascii="宋体" w:hAnsi="宋体" w:eastAsia="宋体" w:cs="宋体"/>
          <w:sz w:val="24"/>
          <w:szCs w:val="24"/>
        </w:rPr>
        <w:t>承包人应提供的机具、设备和材料及规格、型号和数量</w:t>
      </w:r>
      <w:r>
        <w:rPr>
          <w:rFonts w:hint="eastAsia" w:ascii="宋体" w:hAnsi="宋体" w:eastAsia="宋体" w:cs="宋体"/>
          <w:sz w:val="24"/>
          <w:szCs w:val="24"/>
          <w:u w:val="single"/>
        </w:rPr>
        <w:t xml:space="preserve">   </w:t>
      </w:r>
      <w:r>
        <w:rPr>
          <w:rFonts w:hint="eastAsia" w:ascii="宋体" w:hAnsi="宋体" w:eastAsia="宋体" w:cs="宋体"/>
          <w:sz w:val="24"/>
          <w:szCs w:val="24"/>
          <w:u w:val="single"/>
          <w:lang w:val="en-US" w:eastAsia="zh-CN"/>
        </w:rPr>
        <w:t xml:space="preserve">               </w:t>
      </w:r>
    </w:p>
    <w:p w14:paraId="6060F984">
      <w:pPr>
        <w:pageBreakBefore w:val="0"/>
        <w:widowControl w:val="0"/>
        <w:kinsoku/>
        <w:overflowPunct/>
        <w:topLinePunct w:val="0"/>
        <w:bidi w:val="0"/>
        <w:spacing w:line="500" w:lineRule="exact"/>
        <w:textAlignment w:val="auto"/>
        <w:rPr>
          <w:rFonts w:hint="eastAsia" w:ascii="宋体" w:hAnsi="宋体" w:eastAsia="宋体" w:cs="宋体"/>
          <w:sz w:val="24"/>
          <w:szCs w:val="24"/>
        </w:rPr>
      </w:pP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rPr>
        <w:t xml:space="preserve">。                 </w:t>
      </w:r>
    </w:p>
    <w:p w14:paraId="1962BF92">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bookmarkStart w:id="111" w:name="_Toc389602917"/>
      <w:bookmarkStart w:id="112" w:name="_Toc389663574"/>
      <w:r>
        <w:rPr>
          <w:rFonts w:hint="eastAsia" w:ascii="宋体" w:hAnsi="宋体" w:eastAsia="宋体" w:cs="宋体"/>
          <w:b/>
          <w:bCs/>
          <w:sz w:val="24"/>
          <w:szCs w:val="24"/>
        </w:rPr>
        <w:t>6.2 承包人供应设备、材料的合理损耗</w:t>
      </w:r>
      <w:bookmarkEnd w:id="111"/>
      <w:bookmarkEnd w:id="112"/>
    </w:p>
    <w:p w14:paraId="68F440D3">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承包人供应设备、材料的合理损耗率：</w:t>
      </w:r>
      <w:r>
        <w:rPr>
          <w:rFonts w:hint="eastAsia" w:ascii="宋体" w:hAnsi="宋体" w:eastAsia="宋体" w:cs="宋体"/>
          <w:sz w:val="24"/>
          <w:szCs w:val="24"/>
          <w:u w:val="single"/>
        </w:rPr>
        <w:t xml:space="preserve">        </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single"/>
        </w:rPr>
        <w:t xml:space="preserve">     </w:t>
      </w:r>
      <w:r>
        <w:rPr>
          <w:rFonts w:hint="eastAsia" w:ascii="宋体" w:hAnsi="宋体" w:eastAsia="宋体" w:cs="宋体"/>
          <w:sz w:val="24"/>
          <w:szCs w:val="24"/>
        </w:rPr>
        <w:t>。超出合理损耗率的扣款单价和计算方法</w:t>
      </w:r>
      <w:r>
        <w:rPr>
          <w:rFonts w:hint="eastAsia" w:ascii="宋体" w:hAnsi="宋体" w:eastAsia="宋体" w:cs="宋体"/>
          <w:sz w:val="24"/>
          <w:szCs w:val="24"/>
          <w:u w:val="single"/>
        </w:rPr>
        <w:t xml:space="preserve">            </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single"/>
        </w:rPr>
        <w:t xml:space="preserve">                    </w:t>
      </w:r>
      <w:r>
        <w:rPr>
          <w:rFonts w:hint="eastAsia" w:ascii="宋体" w:hAnsi="宋体" w:eastAsia="宋体" w:cs="宋体"/>
          <w:sz w:val="24"/>
          <w:szCs w:val="24"/>
        </w:rPr>
        <w:t xml:space="preserve">。     </w:t>
      </w:r>
    </w:p>
    <w:p w14:paraId="536C3980">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bookmarkStart w:id="113" w:name="_Toc384026477"/>
      <w:bookmarkStart w:id="114" w:name="_Toc389602925"/>
      <w:bookmarkStart w:id="115" w:name="_Toc384054032"/>
      <w:bookmarkStart w:id="116" w:name="_Toc384137625"/>
      <w:bookmarkStart w:id="117" w:name="_Toc383941003"/>
      <w:bookmarkStart w:id="118" w:name="_Toc389663582"/>
      <w:r>
        <w:rPr>
          <w:rFonts w:hint="eastAsia" w:ascii="宋体" w:hAnsi="宋体" w:eastAsia="宋体" w:cs="宋体"/>
          <w:b/>
          <w:bCs/>
          <w:sz w:val="24"/>
          <w:szCs w:val="24"/>
        </w:rPr>
        <w:t xml:space="preserve">7. </w:t>
      </w:r>
      <w:bookmarkEnd w:id="113"/>
      <w:bookmarkEnd w:id="114"/>
      <w:bookmarkEnd w:id="115"/>
      <w:bookmarkEnd w:id="116"/>
      <w:bookmarkEnd w:id="117"/>
      <w:bookmarkEnd w:id="118"/>
      <w:r>
        <w:rPr>
          <w:rFonts w:hint="eastAsia" w:ascii="宋体" w:hAnsi="宋体" w:eastAsia="宋体" w:cs="宋体"/>
          <w:b/>
          <w:bCs/>
          <w:sz w:val="24"/>
          <w:szCs w:val="24"/>
        </w:rPr>
        <w:t>合同价款计算及结算方式</w:t>
      </w:r>
    </w:p>
    <w:p w14:paraId="6DA706FF">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bookmarkStart w:id="119" w:name="_Toc389663583"/>
      <w:bookmarkStart w:id="120" w:name="_Toc389602926"/>
      <w:r>
        <w:rPr>
          <w:rFonts w:hint="eastAsia" w:ascii="宋体" w:hAnsi="宋体" w:eastAsia="宋体" w:cs="宋体"/>
          <w:b/>
          <w:bCs/>
          <w:sz w:val="24"/>
          <w:szCs w:val="24"/>
        </w:rPr>
        <w:t xml:space="preserve">7.1 </w:t>
      </w:r>
      <w:bookmarkEnd w:id="119"/>
      <w:bookmarkEnd w:id="120"/>
      <w:r>
        <w:rPr>
          <w:rFonts w:hint="eastAsia" w:ascii="宋体" w:hAnsi="宋体" w:eastAsia="宋体" w:cs="宋体"/>
          <w:b/>
          <w:bCs/>
          <w:sz w:val="24"/>
          <w:szCs w:val="24"/>
        </w:rPr>
        <w:t>双方约定合同价款计算及调整方法为：</w:t>
      </w:r>
    </w:p>
    <w:p w14:paraId="7C502465">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r>
        <w:rPr>
          <w:rFonts w:hint="eastAsia" w:ascii="宋体" w:hAnsi="宋体" w:eastAsia="宋体" w:cs="宋体"/>
          <w:b/>
          <w:bCs/>
          <w:sz w:val="24"/>
          <w:szCs w:val="24"/>
        </w:rPr>
        <w:t xml:space="preserve">7.1.1 </w:t>
      </w:r>
      <w:r>
        <w:rPr>
          <w:rFonts w:hint="eastAsia" w:ascii="宋体" w:hAnsi="宋体" w:cs="宋体"/>
          <w:b/>
          <w:bCs/>
          <w:sz w:val="24"/>
          <w:szCs w:val="24"/>
          <w:lang w:val="en-US" w:eastAsia="zh-CN"/>
        </w:rPr>
        <w:t>总</w:t>
      </w:r>
      <w:r>
        <w:rPr>
          <w:rFonts w:hint="eastAsia" w:ascii="宋体" w:hAnsi="宋体" w:eastAsia="宋体" w:cs="宋体"/>
          <w:b/>
          <w:bCs/>
          <w:sz w:val="24"/>
          <w:szCs w:val="24"/>
        </w:rPr>
        <w:t>价合同</w:t>
      </w:r>
    </w:p>
    <w:p w14:paraId="7E8881CB">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（1）</w:t>
      </w:r>
      <w:r>
        <w:rPr>
          <w:rFonts w:hint="eastAsia" w:ascii="宋体" w:hAnsi="宋体" w:cs="宋体"/>
          <w:color w:val="000000"/>
          <w:sz w:val="24"/>
          <w:szCs w:val="24"/>
          <w:lang w:val="en-US" w:eastAsia="zh-CN"/>
        </w:rPr>
        <w:t>总</w:t>
      </w:r>
      <w:r>
        <w:rPr>
          <w:rFonts w:hint="eastAsia" w:ascii="宋体" w:hAnsi="宋体" w:eastAsia="宋体" w:cs="宋体"/>
          <w:color w:val="000000"/>
          <w:sz w:val="24"/>
          <w:szCs w:val="24"/>
        </w:rPr>
        <w:t>价合同</w:t>
      </w:r>
    </w:p>
    <w:p w14:paraId="407765B9">
      <w:pPr>
        <w:pageBreakBefore w:val="0"/>
        <w:widowControl w:val="0"/>
        <w:kinsoku/>
        <w:overflowPunct/>
        <w:topLinePunct w:val="0"/>
        <w:bidi w:val="0"/>
        <w:spacing w:line="500" w:lineRule="exact"/>
        <w:ind w:firstLine="480" w:firstLineChars="200"/>
        <w:textAlignment w:val="auto"/>
        <w:rPr>
          <w:rFonts w:hint="default" w:ascii="宋体" w:hAnsi="宋体" w:eastAsia="宋体" w:cs="宋体"/>
          <w:sz w:val="24"/>
          <w:szCs w:val="24"/>
          <w:u w:val="single"/>
          <w:lang w:val="en-US" w:eastAsia="zh-CN"/>
        </w:rPr>
      </w:pPr>
      <w:r>
        <w:rPr>
          <w:rFonts w:hint="eastAsia" w:ascii="宋体" w:hAnsi="宋体" w:cs="宋体"/>
          <w:sz w:val="24"/>
          <w:szCs w:val="24"/>
          <w:lang w:val="en-US" w:eastAsia="zh-CN"/>
        </w:rPr>
        <w:t>总</w:t>
      </w:r>
      <w:r>
        <w:rPr>
          <w:rFonts w:hint="eastAsia" w:ascii="宋体" w:hAnsi="宋体" w:eastAsia="宋体" w:cs="宋体"/>
          <w:sz w:val="24"/>
          <w:szCs w:val="24"/>
        </w:rPr>
        <w:t>价包含的风险范围：</w:t>
      </w:r>
      <w:r>
        <w:rPr>
          <w:rFonts w:hint="eastAsia" w:ascii="宋体" w:hAnsi="宋体" w:eastAsia="宋体" w:cs="宋体"/>
          <w:sz w:val="24"/>
          <w:szCs w:val="24"/>
          <w:u w:val="single"/>
        </w:rPr>
        <w:t xml:space="preserve"> </w:t>
      </w:r>
      <w:r>
        <w:rPr>
          <w:rFonts w:hint="eastAsia"/>
          <w:sz w:val="24"/>
          <w:u w:val="single"/>
        </w:rPr>
        <w:t>该</w:t>
      </w:r>
      <w:r>
        <w:rPr>
          <w:rFonts w:hint="eastAsia"/>
          <w:sz w:val="24"/>
          <w:u w:val="single"/>
          <w:lang w:val="en-US" w:eastAsia="zh-CN"/>
        </w:rPr>
        <w:t>不</w:t>
      </w:r>
      <w:r>
        <w:rPr>
          <w:rFonts w:hint="eastAsia"/>
          <w:sz w:val="24"/>
          <w:u w:val="single"/>
        </w:rPr>
        <w:t>含税</w:t>
      </w:r>
      <w:r>
        <w:rPr>
          <w:rFonts w:hint="eastAsia"/>
          <w:sz w:val="24"/>
          <w:u w:val="single"/>
          <w:lang w:eastAsia="zh-CN"/>
        </w:rPr>
        <w:t>总</w:t>
      </w:r>
      <w:r>
        <w:rPr>
          <w:rFonts w:hint="eastAsia"/>
          <w:sz w:val="24"/>
          <w:u w:val="single"/>
        </w:rPr>
        <w:t>价中所包含的内容：1）人工方面：施工范围内所有人工、机械操作工、管理人员工资、看场工；2）材料方面：钉子、铁丝、电焊条、焊剂、薄膜、绑丝、氧气、乙炔</w:t>
      </w:r>
      <w:r>
        <w:rPr>
          <w:rFonts w:hint="eastAsia"/>
          <w:sz w:val="24"/>
          <w:u w:val="single"/>
          <w:lang w:eastAsia="zh-CN"/>
        </w:rPr>
        <w:t>等</w:t>
      </w:r>
      <w:r>
        <w:rPr>
          <w:rFonts w:hint="eastAsia"/>
          <w:sz w:val="24"/>
          <w:u w:val="single"/>
        </w:rPr>
        <w:t>；3）机械方面：除吊车等大型机械以外的小型机械设备；4）安全文明方面：安全文明所有人工费、工人体检费、保险费；安全文明费用按</w:t>
      </w:r>
      <w:r>
        <w:rPr>
          <w:rFonts w:hint="eastAsia"/>
          <w:sz w:val="24"/>
          <w:u w:val="single"/>
          <w:lang w:eastAsia="zh-CN"/>
        </w:rPr>
        <w:t>不</w:t>
      </w:r>
      <w:r>
        <w:rPr>
          <w:rFonts w:hint="eastAsia"/>
          <w:sz w:val="24"/>
          <w:u w:val="single"/>
        </w:rPr>
        <w:t>含税合同价的</w:t>
      </w:r>
      <w:r>
        <w:rPr>
          <w:rFonts w:hint="eastAsia"/>
          <w:sz w:val="24"/>
          <w:u w:val="single"/>
          <w:lang w:val="en-US" w:eastAsia="zh-CN"/>
        </w:rPr>
        <w:t>3</w:t>
      </w:r>
      <w:r>
        <w:rPr>
          <w:rFonts w:hint="eastAsia"/>
          <w:sz w:val="24"/>
          <w:u w:val="single"/>
        </w:rPr>
        <w:t>%考虑；5）签证工内容：周转材料内、场外领取和退库、工程场区等与工程有关的所有发生的签证工（比如抽排水、材料整理堆放、安全演练等用工）；6）增值税税率为3%或</w:t>
      </w:r>
      <w:r>
        <w:rPr>
          <w:rFonts w:hint="eastAsia"/>
          <w:sz w:val="24"/>
          <w:u w:val="single"/>
          <w:lang w:val="en-US" w:eastAsia="zh-CN"/>
        </w:rPr>
        <w:t>9</w:t>
      </w:r>
      <w:r>
        <w:rPr>
          <w:rFonts w:hint="eastAsia"/>
          <w:sz w:val="24"/>
          <w:u w:val="single"/>
        </w:rPr>
        <w:t>%，如遇政策性因素，做相应调整。</w:t>
      </w:r>
      <w:r>
        <w:rPr>
          <w:rFonts w:hint="eastAsia" w:ascii="宋体" w:hAnsi="宋体" w:eastAsia="宋体" w:cs="宋体"/>
          <w:sz w:val="24"/>
          <w:szCs w:val="24"/>
          <w:u w:val="single"/>
          <w:lang w:val="en-US" w:eastAsia="zh-CN"/>
        </w:rPr>
        <w:t xml:space="preserve"> </w:t>
      </w:r>
    </w:p>
    <w:p w14:paraId="4F7746F1">
      <w:pPr>
        <w:pageBreakBefore w:val="0"/>
        <w:widowControl w:val="0"/>
        <w:kinsoku/>
        <w:overflowPunct/>
        <w:topLinePunct w:val="0"/>
        <w:bidi w:val="0"/>
        <w:spacing w:line="500" w:lineRule="exact"/>
        <w:textAlignment w:val="auto"/>
        <w:rPr>
          <w:rFonts w:hint="eastAsia" w:ascii="宋体" w:hAnsi="宋体" w:eastAsia="宋体" w:cs="宋体"/>
          <w:sz w:val="24"/>
          <w:szCs w:val="24"/>
        </w:rPr>
      </w:pPr>
      <w:r>
        <w:rPr>
          <w:rFonts w:hint="eastAsia" w:ascii="宋体" w:hAnsi="宋体" w:eastAsia="宋体" w:cs="宋体"/>
          <w:sz w:val="24"/>
          <w:szCs w:val="24"/>
        </w:rPr>
        <w:t>风险费用的计算方法：</w:t>
      </w:r>
      <w:r>
        <w:rPr>
          <w:rFonts w:hint="eastAsia" w:ascii="宋体" w:hAnsi="宋体" w:eastAsia="宋体" w:cs="宋体"/>
          <w:sz w:val="24"/>
          <w:szCs w:val="24"/>
          <w:u w:val="single"/>
        </w:rPr>
        <w:t xml:space="preserve">               </w:t>
      </w:r>
      <w:r>
        <w:rPr>
          <w:rFonts w:hint="eastAsia" w:ascii="宋体" w:hAnsi="宋体" w:eastAsia="宋体" w:cs="宋体"/>
          <w:sz w:val="24"/>
          <w:szCs w:val="24"/>
          <w:u w:val="single"/>
          <w:lang w:val="en-US" w:eastAsia="zh-CN"/>
        </w:rPr>
        <w:t xml:space="preserve"> </w:t>
      </w:r>
      <w:r>
        <w:rPr>
          <w:rFonts w:hint="eastAsia" w:ascii="宋体" w:hAnsi="宋体" w:cs="宋体"/>
          <w:sz w:val="24"/>
          <w:szCs w:val="24"/>
          <w:u w:val="single"/>
          <w:lang w:val="en-US" w:eastAsia="zh-CN"/>
        </w:rPr>
        <w:t>/</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single"/>
        </w:rPr>
        <w:t xml:space="preserve">      </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single"/>
        </w:rPr>
        <w:t xml:space="preserve">       </w:t>
      </w:r>
      <w:r>
        <w:rPr>
          <w:rFonts w:hint="eastAsia" w:ascii="宋体" w:hAnsi="宋体" w:eastAsia="宋体" w:cs="宋体"/>
          <w:sz w:val="24"/>
          <w:szCs w:val="24"/>
        </w:rPr>
        <w:t>。</w:t>
      </w:r>
    </w:p>
    <w:p w14:paraId="7948AB9D">
      <w:pPr>
        <w:pageBreakBefore w:val="0"/>
        <w:widowControl w:val="0"/>
        <w:kinsoku/>
        <w:overflowPunct/>
        <w:topLinePunct w:val="0"/>
        <w:bidi w:val="0"/>
        <w:spacing w:line="500" w:lineRule="exact"/>
        <w:textAlignment w:val="auto"/>
        <w:rPr>
          <w:rFonts w:hint="eastAsia" w:ascii="宋体" w:hAnsi="宋体" w:eastAsia="宋体" w:cs="宋体"/>
          <w:sz w:val="24"/>
          <w:szCs w:val="24"/>
        </w:rPr>
      </w:pPr>
      <w:r>
        <w:rPr>
          <w:rFonts w:hint="eastAsia" w:ascii="宋体" w:hAnsi="宋体" w:eastAsia="宋体" w:cs="宋体"/>
          <w:sz w:val="24"/>
          <w:szCs w:val="24"/>
        </w:rPr>
        <w:t>风险范围以外合同价格的调整方法：</w:t>
      </w:r>
      <w:r>
        <w:rPr>
          <w:rFonts w:hint="eastAsia"/>
          <w:sz w:val="24"/>
          <w:u w:val="single"/>
          <w:lang w:val="en-US" w:eastAsia="zh-CN"/>
        </w:rPr>
        <w:t>/</w:t>
      </w:r>
      <w:r>
        <w:rPr>
          <w:sz w:val="24"/>
          <w:u w:val="single"/>
        </w:rPr>
        <w:t xml:space="preserve"> </w:t>
      </w:r>
      <w:r>
        <w:rPr>
          <w:rFonts w:hint="eastAsia" w:ascii="宋体" w:hAnsi="宋体" w:eastAsia="宋体" w:cs="宋体"/>
          <w:sz w:val="24"/>
          <w:szCs w:val="24"/>
          <w:u w:val="single"/>
        </w:rPr>
        <w:t xml:space="preserve"> </w:t>
      </w:r>
      <w:r>
        <w:rPr>
          <w:rFonts w:hint="eastAsia" w:ascii="宋体" w:hAnsi="宋体" w:eastAsia="宋体" w:cs="宋体"/>
          <w:sz w:val="24"/>
          <w:szCs w:val="24"/>
        </w:rPr>
        <w:t>。</w:t>
      </w:r>
    </w:p>
    <w:p w14:paraId="27CE92A8">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7.1.2  市场价格波动引起的劳务作业价格调整</w:t>
      </w:r>
    </w:p>
    <w:p w14:paraId="21F3C11E">
      <w:pPr>
        <w:pageBreakBefore w:val="0"/>
        <w:widowControl w:val="0"/>
        <w:kinsoku/>
        <w:overflowPunct/>
        <w:topLinePunct w:val="0"/>
        <w:bidi w:val="0"/>
        <w:spacing w:line="500" w:lineRule="exact"/>
        <w:ind w:firstLine="480" w:firstLineChars="200"/>
        <w:jc w:val="left"/>
        <w:textAlignment w:val="auto"/>
        <w:rPr>
          <w:rFonts w:hint="eastAsia" w:ascii="宋体" w:hAnsi="宋体" w:eastAsia="宋体" w:cs="宋体"/>
          <w:color w:val="000000"/>
          <w:sz w:val="24"/>
          <w:szCs w:val="24"/>
        </w:rPr>
      </w:pPr>
      <w:r>
        <w:rPr>
          <w:rFonts w:hint="eastAsia" w:ascii="宋体" w:hAnsi="宋体" w:eastAsia="宋体" w:cs="宋体"/>
          <w:color w:val="000000"/>
          <w:kern w:val="0"/>
          <w:sz w:val="24"/>
          <w:szCs w:val="24"/>
        </w:rPr>
        <w:t>市场价格波动是否调整合同价格的约定：</w:t>
      </w:r>
      <w:r>
        <w:rPr>
          <w:rFonts w:hint="eastAsia" w:ascii="宋体" w:hAnsi="宋体" w:eastAsia="宋体" w:cs="宋体"/>
          <w:sz w:val="24"/>
          <w:szCs w:val="24"/>
          <w:u w:val="single"/>
        </w:rPr>
        <w:t xml:space="preserve">           </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single"/>
        </w:rPr>
        <w:t xml:space="preserve">              </w:t>
      </w:r>
      <w:r>
        <w:rPr>
          <w:rFonts w:hint="eastAsia" w:ascii="宋体" w:hAnsi="宋体" w:eastAsia="宋体" w:cs="宋体"/>
          <w:sz w:val="24"/>
          <w:szCs w:val="24"/>
        </w:rPr>
        <w:t>。</w:t>
      </w:r>
    </w:p>
    <w:p w14:paraId="2BFD501B">
      <w:pPr>
        <w:pageBreakBefore w:val="0"/>
        <w:widowControl w:val="0"/>
        <w:kinsoku/>
        <w:overflowPunct/>
        <w:topLinePunct w:val="0"/>
        <w:bidi w:val="0"/>
        <w:spacing w:line="500" w:lineRule="exact"/>
        <w:ind w:firstLine="480" w:firstLineChars="200"/>
        <w:jc w:val="left"/>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因市场价格波动调整合同价格，采用以下</w:t>
      </w:r>
      <w:r>
        <w:rPr>
          <w:rFonts w:hint="eastAsia" w:ascii="宋体" w:hAnsi="宋体" w:eastAsia="宋体" w:cs="宋体"/>
          <w:sz w:val="24"/>
          <w:szCs w:val="24"/>
        </w:rPr>
        <w:t>第</w:t>
      </w:r>
      <w:r>
        <w:rPr>
          <w:rFonts w:hint="eastAsia" w:ascii="宋体" w:hAnsi="宋体" w:eastAsia="宋体" w:cs="宋体"/>
          <w:sz w:val="24"/>
          <w:szCs w:val="24"/>
          <w:u w:val="single"/>
        </w:rPr>
        <w:t xml:space="preserve">  </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single"/>
        </w:rPr>
        <w:t xml:space="preserve">  </w:t>
      </w:r>
      <w:r>
        <w:rPr>
          <w:rFonts w:hint="eastAsia" w:ascii="宋体" w:hAnsi="宋体" w:eastAsia="宋体" w:cs="宋体"/>
          <w:color w:val="000000"/>
          <w:sz w:val="24"/>
          <w:szCs w:val="24"/>
        </w:rPr>
        <w:t>种方式对合同价格进行调整：</w:t>
      </w:r>
    </w:p>
    <w:p w14:paraId="6C93B575">
      <w:pPr>
        <w:pageBreakBefore w:val="0"/>
        <w:widowControl w:val="0"/>
        <w:kinsoku/>
        <w:overflowPunct/>
        <w:topLinePunct w:val="0"/>
        <w:bidi w:val="0"/>
        <w:spacing w:line="500" w:lineRule="exact"/>
        <w:ind w:firstLine="480" w:firstLineChars="200"/>
        <w:jc w:val="left"/>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第1种方式：采用造价信息进行价格调整。</w:t>
      </w:r>
    </w:p>
    <w:p w14:paraId="150EAE47">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color w:val="000000"/>
          <w:kern w:val="0"/>
          <w:sz w:val="24"/>
          <w:szCs w:val="24"/>
        </w:rPr>
        <w:t>第2种方式：其他价格调整方式：</w:t>
      </w:r>
      <w:r>
        <w:rPr>
          <w:rFonts w:hint="eastAsia" w:ascii="宋体" w:hAnsi="宋体" w:eastAsia="宋体" w:cs="宋体"/>
          <w:sz w:val="24"/>
          <w:szCs w:val="24"/>
          <w:u w:val="single"/>
        </w:rPr>
        <w:t xml:space="preserve">             </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single"/>
        </w:rPr>
        <w:t xml:space="preserve">   </w:t>
      </w:r>
      <w:r>
        <w:rPr>
          <w:rFonts w:hint="eastAsia" w:ascii="宋体" w:hAnsi="宋体" w:eastAsia="宋体" w:cs="宋体"/>
          <w:sz w:val="24"/>
          <w:szCs w:val="24"/>
        </w:rPr>
        <w:t>。</w:t>
      </w:r>
    </w:p>
    <w:p w14:paraId="23939AC5">
      <w:pPr>
        <w:spacing w:line="360" w:lineRule="auto"/>
        <w:ind w:firstLine="482" w:firstLineChars="200"/>
        <w:rPr>
          <w:rFonts w:hint="default"/>
          <w:lang w:val="en-US" w:eastAsia="zh-CN"/>
        </w:rPr>
      </w:pPr>
      <w:r>
        <w:rPr>
          <w:rFonts w:hint="eastAsia" w:ascii="宋体" w:hAnsi="宋体" w:eastAsia="宋体" w:cs="宋体"/>
          <w:b/>
          <w:sz w:val="24"/>
          <w:szCs w:val="24"/>
        </w:rPr>
        <w:t>7.2</w:t>
      </w:r>
      <w:r>
        <w:rPr>
          <w:rFonts w:hint="eastAsia" w:ascii="宋体" w:hAnsi="宋体" w:eastAsia="宋体" w:cs="宋体"/>
          <w:sz w:val="24"/>
          <w:szCs w:val="24"/>
        </w:rPr>
        <w:t xml:space="preserve"> </w:t>
      </w:r>
      <w:bookmarkStart w:id="121" w:name="_Toc384026478"/>
      <w:bookmarkStart w:id="122" w:name="_Toc384054033"/>
      <w:bookmarkStart w:id="123" w:name="_Toc383941004"/>
      <w:bookmarkStart w:id="124" w:name="_Toc389663585"/>
      <w:bookmarkStart w:id="125" w:name="_Toc389602929"/>
      <w:bookmarkStart w:id="126" w:name="_Toc384137626"/>
      <w:r>
        <w:rPr>
          <w:rFonts w:hint="eastAsia" w:ascii="宋体" w:hAnsi="宋体" w:eastAsia="宋体" w:cs="宋体"/>
          <w:sz w:val="24"/>
          <w:szCs w:val="24"/>
        </w:rPr>
        <w:t>双方约定合同价款的其他调整因素：</w:t>
      </w:r>
      <w:r>
        <w:rPr>
          <w:rFonts w:hint="eastAsia" w:ascii="宋体" w:hAnsi="宋体" w:eastAsia="宋体" w:cs="宋体"/>
          <w:bCs/>
          <w:sz w:val="24"/>
          <w:szCs w:val="24"/>
          <w:u w:val="single"/>
          <w:lang w:val="en-US" w:eastAsia="zh-CN"/>
        </w:rPr>
        <w:t xml:space="preserve"> </w:t>
      </w:r>
      <w:r>
        <w:rPr>
          <w:rFonts w:hint="eastAsia"/>
          <w:sz w:val="24"/>
          <w:u w:val="single"/>
          <w:lang w:val="en-US" w:eastAsia="zh-CN"/>
        </w:rPr>
        <w:t>/</w:t>
      </w:r>
      <w:r>
        <w:rPr>
          <w:rFonts w:hint="eastAsia" w:ascii="宋体" w:hAnsi="宋体" w:eastAsia="宋体" w:cs="宋体"/>
          <w:bCs/>
          <w:sz w:val="24"/>
          <w:szCs w:val="24"/>
          <w:u w:val="single"/>
          <w:lang w:val="en-US" w:eastAsia="zh-CN"/>
        </w:rPr>
        <w:t xml:space="preserve"> </w:t>
      </w:r>
      <w:r>
        <w:rPr>
          <w:rFonts w:hint="eastAsia" w:ascii="宋体" w:hAnsi="宋体" w:eastAsia="宋体" w:cs="宋体"/>
          <w:bCs/>
          <w:sz w:val="24"/>
          <w:szCs w:val="24"/>
          <w:u w:val="none"/>
          <w:lang w:val="en-US" w:eastAsia="zh-CN"/>
        </w:rPr>
        <w:t>。</w:t>
      </w:r>
    </w:p>
    <w:p w14:paraId="4F8B4C8D">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r>
        <w:rPr>
          <w:rFonts w:hint="eastAsia" w:ascii="宋体" w:hAnsi="宋体" w:eastAsia="宋体" w:cs="宋体"/>
          <w:b/>
          <w:bCs/>
          <w:sz w:val="24"/>
          <w:szCs w:val="24"/>
        </w:rPr>
        <w:t>7.3 结算方式</w:t>
      </w:r>
    </w:p>
    <w:p w14:paraId="601E9862">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u w:val="single"/>
          <w:lang w:val="en-US" w:eastAsia="zh-CN"/>
        </w:rPr>
      </w:pPr>
      <w:r>
        <w:rPr>
          <w:rFonts w:hint="eastAsia" w:ascii="宋体" w:hAnsi="宋体" w:eastAsia="宋体" w:cs="宋体"/>
          <w:sz w:val="24"/>
          <w:szCs w:val="24"/>
        </w:rPr>
        <w:t>1. 关于款项支付的约定：</w:t>
      </w:r>
      <w:r>
        <w:rPr>
          <w:rFonts w:hint="eastAsia" w:ascii="宋体" w:hAnsi="宋体" w:eastAsia="宋体" w:cs="宋体"/>
          <w:sz w:val="24"/>
          <w:szCs w:val="24"/>
          <w:u w:val="single"/>
          <w:lang w:val="en-US" w:eastAsia="zh-CN"/>
        </w:rPr>
        <w:t xml:space="preserve">                                           </w:t>
      </w:r>
    </w:p>
    <w:p w14:paraId="2B64A806">
      <w:pPr>
        <w:pStyle w:val="15"/>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default"/>
          <w:lang w:val="en-US" w:eastAsia="zh-CN"/>
        </w:rPr>
      </w:pP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none"/>
          <w:lang w:val="en-US" w:eastAsia="zh-CN"/>
        </w:rPr>
        <w:t>。</w:t>
      </w:r>
    </w:p>
    <w:p w14:paraId="7A00B4A3">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 进度款办理程序</w:t>
      </w:r>
    </w:p>
    <w:p w14:paraId="062B9C5B">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每月25日办理上月21日至本月20日的月度预结算，月度预结算只作为支付工程进度款的依据。由承包人项目现场工程师负责办理《分包单位履约验收单》，并交相关岗位人员评定，每月15日前办理月度预结算。</w:t>
      </w:r>
    </w:p>
    <w:p w14:paraId="6CC20CE6">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3. 月度预结算流程</w:t>
      </w:r>
    </w:p>
    <w:p w14:paraId="1DE48267">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承包人项目现场工程师办理《分包单位履约验收单》——承包人对工程进度、质量、安全、文明施工和协调配合等方面进行评定后——承包人项目部财务按规定审核——承包人项目经理终审。</w:t>
      </w:r>
    </w:p>
    <w:p w14:paraId="34CA1564">
      <w:pPr>
        <w:pageBreakBefore w:val="0"/>
        <w:widowControl w:val="0"/>
        <w:tabs>
          <w:tab w:val="left" w:pos="2280"/>
        </w:tabs>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r>
        <w:rPr>
          <w:rFonts w:hint="eastAsia" w:ascii="宋体" w:hAnsi="宋体" w:eastAsia="宋体" w:cs="宋体"/>
          <w:b/>
          <w:bCs/>
          <w:sz w:val="24"/>
          <w:szCs w:val="24"/>
        </w:rPr>
        <w:t>8. 劳务作业计量与支付</w:t>
      </w:r>
      <w:bookmarkEnd w:id="121"/>
      <w:bookmarkEnd w:id="122"/>
      <w:bookmarkEnd w:id="123"/>
      <w:bookmarkEnd w:id="124"/>
      <w:bookmarkEnd w:id="125"/>
      <w:bookmarkEnd w:id="126"/>
    </w:p>
    <w:p w14:paraId="4862F20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劳务作业工作量计算规则：</w:t>
      </w:r>
      <w:r>
        <w:rPr>
          <w:rFonts w:hint="eastAsia" w:ascii="宋体" w:hAnsi="宋体" w:eastAsia="宋体" w:cs="宋体"/>
          <w:kern w:val="0"/>
          <w:sz w:val="24"/>
          <w:szCs w:val="24"/>
          <w:u w:val="single"/>
          <w:lang w:val="en-US" w:eastAsia="zh-CN"/>
        </w:rPr>
        <w:t xml:space="preserve">                                        </w:t>
      </w:r>
      <w:r>
        <w:rPr>
          <w:rFonts w:hint="eastAsia" w:ascii="宋体" w:hAnsi="宋体" w:eastAsia="宋体" w:cs="宋体"/>
          <w:kern w:val="0"/>
          <w:sz w:val="24"/>
          <w:szCs w:val="24"/>
          <w:u w:val="single"/>
        </w:rPr>
        <w:t xml:space="preserve">  </w:t>
      </w:r>
      <w:r>
        <w:rPr>
          <w:rFonts w:hint="eastAsia" w:ascii="宋体" w:hAnsi="宋体" w:eastAsia="宋体" w:cs="宋体"/>
          <w:sz w:val="24"/>
          <w:szCs w:val="24"/>
        </w:rPr>
        <w:t>。</w:t>
      </w:r>
    </w:p>
    <w:p w14:paraId="4548BA2E">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kern w:val="0"/>
          <w:sz w:val="24"/>
          <w:szCs w:val="24"/>
          <w:u w:val="single"/>
        </w:rPr>
      </w:pPr>
      <w:r>
        <w:rPr>
          <w:rFonts w:hint="eastAsia" w:ascii="宋体" w:hAnsi="宋体" w:eastAsia="宋体" w:cs="宋体"/>
          <w:sz w:val="24"/>
          <w:szCs w:val="24"/>
        </w:rPr>
        <w:t>关于计量周期的约定：</w:t>
      </w:r>
      <w:r>
        <w:rPr>
          <w:rFonts w:hint="eastAsia" w:ascii="宋体" w:hAnsi="宋体" w:eastAsia="宋体" w:cs="宋体"/>
          <w:sz w:val="24"/>
          <w:szCs w:val="24"/>
          <w:u w:val="single"/>
        </w:rPr>
        <w:t xml:space="preserve"> </w:t>
      </w:r>
      <w:r>
        <w:rPr>
          <w:rFonts w:hint="eastAsia" w:ascii="宋体" w:hAnsi="宋体" w:eastAsia="宋体" w:cs="宋体"/>
          <w:kern w:val="0"/>
          <w:sz w:val="24"/>
          <w:szCs w:val="24"/>
          <w:u w:val="single"/>
          <w:lang w:val="en-US" w:eastAsia="zh-CN"/>
        </w:rPr>
        <w:t xml:space="preserve"> 按月计量，每月25日分包人按进度盘点确认的完成工程量，编制月进度结算表（图纸范围内的工作内容），由承包人分公司及项目部审核后结算，结算比例为核定工作量的90%</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u w:val="none"/>
        </w:rPr>
        <w:t>。</w:t>
      </w:r>
    </w:p>
    <w:p w14:paraId="4110BB83">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r>
        <w:rPr>
          <w:rFonts w:hint="eastAsia" w:ascii="宋体" w:hAnsi="宋体" w:eastAsia="宋体" w:cs="宋体"/>
          <w:b/>
          <w:bCs/>
          <w:sz w:val="24"/>
          <w:szCs w:val="24"/>
        </w:rPr>
        <w:t>9.增值税发票开具</w:t>
      </w:r>
    </w:p>
    <w:p w14:paraId="27D2F5CF">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r>
        <w:rPr>
          <w:rFonts w:hint="eastAsia" w:ascii="宋体" w:hAnsi="宋体" w:eastAsia="宋体" w:cs="宋体"/>
          <w:b/>
          <w:bCs/>
          <w:sz w:val="24"/>
          <w:szCs w:val="24"/>
        </w:rPr>
        <w:t>9.1 增值税发票开具注意事项</w:t>
      </w:r>
    </w:p>
    <w:p w14:paraId="191F8B8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 xml:space="preserve">1. 承包人向分包人付款时，分包人应根据承包人确认的付款数额，在接到承包人开票要求后开具增值税专用发票，并须在开具增值税扣税凭证之日起 </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single"/>
        </w:rPr>
        <w:t xml:space="preserve">10日内 </w:t>
      </w:r>
      <w:r>
        <w:rPr>
          <w:rFonts w:hint="eastAsia" w:ascii="宋体" w:hAnsi="宋体" w:eastAsia="宋体" w:cs="宋体"/>
          <w:sz w:val="24"/>
          <w:szCs w:val="24"/>
        </w:rPr>
        <w:t>送达承包人。承包人凭分包人提供的合规、有效的增值税专用发票，在经税务机关认证且抵扣税款后向分包人结算。</w:t>
      </w:r>
    </w:p>
    <w:p w14:paraId="5BC1CDE7">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 分包人提供内容完整的增值税专用发票。其中：承包人名称、纳税人识别号、地址、电话、开户行、账号信息要与本协议约定内容保持一致，专用发票备注栏中要根据协议内容，注明项目地址、项目名称。同时，分包人提供的增值税专用发票必须保持干净整洁，不能有污损和折叠，发票专用章不能遮挡发票金额。因分包人提供的增值税专用发票不规范、不合法或涉嫌虚开，所造成的一切经济及法律后果由分包人承担，且不免除其继续开具合法发票的义务。</w:t>
      </w:r>
    </w:p>
    <w:p w14:paraId="300F3392">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bookmarkStart w:id="127" w:name="_Toc384137627"/>
      <w:bookmarkStart w:id="128" w:name="_Toc389602932"/>
      <w:bookmarkStart w:id="129" w:name="_Toc384054034"/>
      <w:bookmarkStart w:id="130" w:name="_Toc389663589"/>
      <w:bookmarkStart w:id="131" w:name="_Toc383941005"/>
      <w:bookmarkStart w:id="132" w:name="_Toc384026479"/>
      <w:r>
        <w:rPr>
          <w:rFonts w:hint="eastAsia" w:ascii="宋体" w:hAnsi="宋体" w:eastAsia="宋体" w:cs="宋体"/>
          <w:b/>
          <w:bCs/>
          <w:sz w:val="24"/>
          <w:szCs w:val="24"/>
        </w:rPr>
        <w:t>10. 验收与交付</w:t>
      </w:r>
      <w:bookmarkEnd w:id="127"/>
      <w:bookmarkEnd w:id="128"/>
      <w:bookmarkEnd w:id="129"/>
      <w:bookmarkEnd w:id="130"/>
      <w:bookmarkEnd w:id="131"/>
      <w:bookmarkEnd w:id="132"/>
    </w:p>
    <w:p w14:paraId="4E7B3F22">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bookmarkStart w:id="133" w:name="_Toc389663590"/>
      <w:r>
        <w:rPr>
          <w:rFonts w:hint="eastAsia" w:ascii="宋体" w:hAnsi="宋体" w:eastAsia="宋体" w:cs="宋体"/>
          <w:b/>
          <w:bCs/>
          <w:sz w:val="24"/>
          <w:szCs w:val="24"/>
        </w:rPr>
        <w:t>10.1 劳务作业整改</w:t>
      </w:r>
      <w:bookmarkEnd w:id="133"/>
      <w:r>
        <w:rPr>
          <w:rFonts w:hint="eastAsia" w:ascii="宋体" w:hAnsi="宋体" w:eastAsia="宋体" w:cs="宋体"/>
          <w:b/>
          <w:bCs/>
          <w:sz w:val="24"/>
          <w:szCs w:val="24"/>
        </w:rPr>
        <w:t>验收</w:t>
      </w:r>
    </w:p>
    <w:p w14:paraId="7430B05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color w:val="000000"/>
          <w:sz w:val="24"/>
          <w:szCs w:val="24"/>
        </w:rPr>
        <w:t>1、中间验收</w:t>
      </w:r>
      <w:r>
        <w:rPr>
          <w:rFonts w:hint="eastAsia" w:ascii="宋体" w:hAnsi="宋体" w:eastAsia="宋体" w:cs="宋体"/>
          <w:sz w:val="24"/>
          <w:szCs w:val="24"/>
        </w:rPr>
        <w:t>：</w:t>
      </w:r>
      <w:r>
        <w:rPr>
          <w:rFonts w:hint="eastAsia" w:ascii="宋体" w:hAnsi="宋体" w:eastAsia="宋体" w:cs="宋体"/>
          <w:sz w:val="24"/>
          <w:szCs w:val="24"/>
          <w:u w:val="single"/>
        </w:rPr>
        <w:t>分包人自检合格后，应提前48小时通知承包人，承包人应及时报建设单位组织有关人员验收。</w:t>
      </w:r>
    </w:p>
    <w:p w14:paraId="12588848">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color w:val="000000"/>
          <w:sz w:val="24"/>
          <w:szCs w:val="24"/>
        </w:rPr>
        <w:t>2、竣工验收：分包人在分包工程具备竣工</w:t>
      </w:r>
      <w:r>
        <w:rPr>
          <w:rFonts w:hint="eastAsia" w:ascii="宋体" w:hAnsi="宋体" w:eastAsia="宋体" w:cs="宋体"/>
          <w:sz w:val="24"/>
          <w:szCs w:val="24"/>
        </w:rPr>
        <w:t>条件后向承包人提供竣工验收报告，承包人应在收到分包人提供的竣工验收报告日起</w:t>
      </w:r>
      <w:r>
        <w:rPr>
          <w:rFonts w:hint="eastAsia" w:ascii="宋体" w:hAnsi="宋体" w:eastAsia="宋体" w:cs="宋体"/>
          <w:sz w:val="24"/>
          <w:szCs w:val="24"/>
          <w:u w:val="single"/>
        </w:rPr>
        <w:t xml:space="preserve"> 14 </w:t>
      </w:r>
      <w:r>
        <w:rPr>
          <w:rFonts w:hint="eastAsia" w:ascii="宋体" w:hAnsi="宋体" w:eastAsia="宋体" w:cs="宋体"/>
          <w:sz w:val="24"/>
          <w:szCs w:val="24"/>
        </w:rPr>
        <w:t>日内通知发包人验收，分包人应配合承包人进行验收；根据总包合同无需由发包人验收的部分，承包人应按照总包合同约定的验收程序自行验收。</w:t>
      </w:r>
    </w:p>
    <w:p w14:paraId="044A088B">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sz w:val="24"/>
          <w:szCs w:val="24"/>
        </w:rPr>
        <w:t>3、分包人质量不合格，应承担的违约责任为：</w:t>
      </w:r>
      <w:r>
        <w:rPr>
          <w:rFonts w:hint="eastAsia" w:ascii="宋体" w:hAnsi="宋体" w:eastAsia="宋体" w:cs="宋体"/>
          <w:sz w:val="24"/>
          <w:szCs w:val="24"/>
          <w:u w:val="single"/>
        </w:rPr>
        <w:t>分包人负责无偿整改，</w:t>
      </w:r>
      <w:r>
        <w:rPr>
          <w:rFonts w:hint="eastAsia" w:ascii="宋体" w:hAnsi="宋体" w:eastAsia="宋体" w:cs="宋体"/>
          <w:bCs/>
          <w:sz w:val="24"/>
          <w:szCs w:val="24"/>
          <w:u w:val="single"/>
        </w:rPr>
        <w:t>作业期限不予延长，并承担由此导致的承包人损失。</w:t>
      </w:r>
      <w:r>
        <w:rPr>
          <w:rFonts w:hint="eastAsia" w:ascii="宋体" w:hAnsi="宋体" w:eastAsia="宋体" w:cs="宋体"/>
          <w:sz w:val="24"/>
          <w:szCs w:val="24"/>
          <w:u w:val="single"/>
        </w:rPr>
        <w:t>分包人因自身原因无法完成整改的，承包人可以委派其他劳务单位完成，产生的费用由分包人承担。分包人整改后质量仍不合格的，承包人可以单方解除合同，分包人应向承包人支付违约金。违约金计算方法：返修、返工费用以及发包人因工程质量处罚承包人的费用之和的1倍。承包人有权在应支付分包人的工程进度款中扣除分包人应付的违约金。</w:t>
      </w:r>
    </w:p>
    <w:p w14:paraId="30BE3F21">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bookmarkStart w:id="134" w:name="_Toc389602933"/>
      <w:bookmarkStart w:id="135" w:name="_Toc389663591"/>
      <w:r>
        <w:rPr>
          <w:rFonts w:hint="eastAsia" w:ascii="宋体" w:hAnsi="宋体" w:eastAsia="宋体" w:cs="宋体"/>
          <w:b/>
          <w:bCs/>
          <w:sz w:val="24"/>
          <w:szCs w:val="24"/>
        </w:rPr>
        <w:t>10.2 劳务作业交付</w:t>
      </w:r>
      <w:bookmarkEnd w:id="134"/>
      <w:bookmarkEnd w:id="135"/>
    </w:p>
    <w:p w14:paraId="7B00816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sz w:val="24"/>
          <w:szCs w:val="24"/>
        </w:rPr>
        <w:t>劳务作业交付条件与日期的约定：</w:t>
      </w:r>
      <w:r>
        <w:rPr>
          <w:rFonts w:hint="eastAsia" w:ascii="宋体" w:hAnsi="宋体" w:eastAsia="宋体" w:cs="宋体"/>
          <w:sz w:val="24"/>
          <w:szCs w:val="24"/>
          <w:u w:val="single"/>
        </w:rPr>
        <w:t>劳务作业经验收合格后10个工作日内，分包人应当按照承包人指示及时将该劳务作业交付承包人，不得以双方存在争议为由拒绝将该劳务作业交付承包人。</w:t>
      </w:r>
    </w:p>
    <w:p w14:paraId="2177EB80">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bookmarkStart w:id="136" w:name="_Toc384026480"/>
      <w:bookmarkStart w:id="137" w:name="_Toc383941006"/>
      <w:bookmarkStart w:id="138" w:name="_Toc384137628"/>
      <w:bookmarkStart w:id="139" w:name="_Toc389602935"/>
      <w:bookmarkStart w:id="140" w:name="_Toc389663592"/>
      <w:bookmarkStart w:id="141" w:name="_Toc384054035"/>
      <w:r>
        <w:rPr>
          <w:rFonts w:hint="eastAsia" w:ascii="宋体" w:hAnsi="宋体" w:eastAsia="宋体" w:cs="宋体"/>
          <w:b/>
          <w:bCs/>
          <w:sz w:val="24"/>
          <w:szCs w:val="24"/>
        </w:rPr>
        <w:t>11. 劳务作业完工结算与支付</w:t>
      </w:r>
      <w:bookmarkEnd w:id="136"/>
      <w:bookmarkEnd w:id="137"/>
      <w:bookmarkEnd w:id="138"/>
      <w:bookmarkEnd w:id="139"/>
      <w:bookmarkEnd w:id="140"/>
      <w:bookmarkEnd w:id="141"/>
    </w:p>
    <w:p w14:paraId="2956CDD5">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bookmarkStart w:id="142" w:name="_Toc389602936"/>
      <w:bookmarkStart w:id="143" w:name="_Toc389663593"/>
      <w:r>
        <w:rPr>
          <w:rFonts w:hint="eastAsia" w:ascii="宋体" w:hAnsi="宋体" w:eastAsia="宋体" w:cs="宋体"/>
          <w:b/>
          <w:bCs/>
          <w:sz w:val="24"/>
          <w:szCs w:val="24"/>
        </w:rPr>
        <w:t>11.1 完工结算</w:t>
      </w:r>
      <w:bookmarkEnd w:id="142"/>
      <w:bookmarkEnd w:id="143"/>
    </w:p>
    <w:p w14:paraId="301E4A83">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color w:val="000000"/>
          <w:sz w:val="24"/>
          <w:szCs w:val="24"/>
        </w:rPr>
        <w:t>分包工程竣工验收合格后14日内分包人必须将完整的完工结算书（包括与此有关的所有结算资料）一次性交承包人项目部审核。分包人必须积极配合承包人对分包人结算的审核，承包人项目部应在收到分包人结算书30日内审核完毕，经承包人项目部经理确认</w:t>
      </w:r>
      <w:r>
        <w:rPr>
          <w:rFonts w:hint="eastAsia" w:ascii="宋体" w:hAnsi="宋体" w:eastAsia="宋体" w:cs="宋体"/>
          <w:sz w:val="24"/>
          <w:szCs w:val="24"/>
        </w:rPr>
        <w:t>后报公司终审，承包人公司负责人签章作为完工结算的最终依据，承包人应在审核完毕分包人结算书30日内签发竣工付款申请单。</w:t>
      </w:r>
    </w:p>
    <w:p w14:paraId="6EA9028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sz w:val="24"/>
          <w:szCs w:val="24"/>
        </w:rPr>
        <w:t>完工结算程序：</w:t>
      </w:r>
      <w:r>
        <w:rPr>
          <w:rFonts w:hint="eastAsia" w:ascii="宋体" w:hAnsi="宋体" w:eastAsia="宋体" w:cs="宋体"/>
          <w:sz w:val="24"/>
          <w:szCs w:val="24"/>
          <w:u w:val="single"/>
        </w:rPr>
        <w:t>分包人预算人员根据本合同约定向承包人办理《分包单位履约验收单》，再根据本合同的相关规定，编制工程完工结算书，与验收单一起递交承包人项目部审核——承包人人员对工程进度、质量、安全、文明施工和协调配合等方面进行评定后——承包人项目部按规定审核——承包人项目部经理审定签字——承包人公司终审——承包人签发竣工付款申请单。</w:t>
      </w:r>
    </w:p>
    <w:p w14:paraId="0657B01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sz w:val="24"/>
          <w:szCs w:val="24"/>
        </w:rPr>
        <w:t>完工结算办理时间：</w:t>
      </w:r>
      <w:r>
        <w:rPr>
          <w:rFonts w:hint="eastAsia" w:ascii="宋体" w:hAnsi="宋体" w:eastAsia="宋体" w:cs="宋体"/>
          <w:sz w:val="24"/>
          <w:szCs w:val="24"/>
          <w:u w:val="single"/>
        </w:rPr>
        <w:t xml:space="preserve">  分包工程竣工验收合格后14日内双方按照本合同约定的合同价款及合同价款调整内容，进行工程竣工结算。</w:t>
      </w:r>
    </w:p>
    <w:p w14:paraId="564F68C9">
      <w:pPr>
        <w:pageBreakBefore w:val="0"/>
        <w:widowControl w:val="0"/>
        <w:kinsoku/>
        <w:wordWrap w:val="0"/>
        <w:overflowPunct/>
        <w:topLinePunct w:val="0"/>
        <w:autoSpaceDE w:val="0"/>
        <w:autoSpaceDN w:val="0"/>
        <w:bidi w:val="0"/>
        <w:adjustRightInd w:val="0"/>
        <w:snapToGrid w:val="0"/>
        <w:spacing w:line="500" w:lineRule="exact"/>
        <w:ind w:firstLine="480" w:firstLineChars="200"/>
        <w:jc w:val="left"/>
        <w:textAlignment w:val="auto"/>
        <w:rPr>
          <w:rFonts w:hint="eastAsia" w:ascii="宋体" w:hAnsi="宋体" w:eastAsia="宋体" w:cs="宋体"/>
          <w:sz w:val="24"/>
          <w:szCs w:val="24"/>
          <w:u w:val="single"/>
        </w:rPr>
      </w:pPr>
      <w:r>
        <w:rPr>
          <w:rFonts w:hint="eastAsia" w:ascii="宋体" w:hAnsi="宋体" w:eastAsia="宋体" w:cs="宋体"/>
          <w:sz w:val="24"/>
          <w:szCs w:val="24"/>
        </w:rPr>
        <w:t>完工结算书所包含的内容：</w:t>
      </w:r>
      <w:r>
        <w:rPr>
          <w:rFonts w:hint="eastAsia" w:ascii="宋体" w:hAnsi="宋体" w:eastAsia="宋体" w:cs="宋体"/>
          <w:sz w:val="24"/>
          <w:szCs w:val="24"/>
          <w:u w:val="single"/>
        </w:rPr>
        <w:t>（1）分包工程结算价格；（2）结算工程范围；（3）承包人已支付分包人的款项；（4）应扣留的质量保证金； （5）承包人应支付分包人的合同价款。</w:t>
      </w:r>
    </w:p>
    <w:p w14:paraId="34FFA0E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color w:val="000000"/>
          <w:sz w:val="24"/>
          <w:szCs w:val="24"/>
        </w:rPr>
        <w:t>分包人应向承包人提交的资料清单：</w:t>
      </w:r>
      <w:r>
        <w:rPr>
          <w:rFonts w:hint="eastAsia" w:ascii="宋体" w:hAnsi="宋体" w:eastAsia="宋体" w:cs="宋体"/>
          <w:sz w:val="24"/>
          <w:szCs w:val="24"/>
          <w:u w:val="single"/>
        </w:rPr>
        <w:t>1. 完整竣工资料2份；2. 竣工图2份。</w:t>
      </w:r>
    </w:p>
    <w:p w14:paraId="7861372A">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bookmarkStart w:id="144" w:name="_Toc389663595"/>
      <w:bookmarkStart w:id="145" w:name="_Toc389602938"/>
      <w:r>
        <w:rPr>
          <w:rFonts w:hint="eastAsia" w:ascii="宋体" w:hAnsi="宋体" w:eastAsia="宋体" w:cs="宋体"/>
          <w:b/>
          <w:bCs/>
          <w:sz w:val="24"/>
          <w:szCs w:val="24"/>
        </w:rPr>
        <w:t>11.2 完工结算支付</w:t>
      </w:r>
      <w:bookmarkEnd w:id="144"/>
      <w:bookmarkEnd w:id="145"/>
    </w:p>
    <w:p w14:paraId="3D0B085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auto"/>
          <w:sz w:val="24"/>
          <w:szCs w:val="24"/>
          <w:u w:val="single"/>
        </w:rPr>
      </w:pPr>
      <w:r>
        <w:rPr>
          <w:rFonts w:hint="eastAsia" w:ascii="宋体" w:hAnsi="宋体" w:eastAsia="宋体" w:cs="宋体"/>
          <w:sz w:val="24"/>
          <w:szCs w:val="24"/>
        </w:rPr>
        <w:t>承包人完成完工结算支付的</w:t>
      </w:r>
      <w:r>
        <w:rPr>
          <w:rFonts w:hint="eastAsia" w:ascii="宋体" w:hAnsi="宋体" w:eastAsia="宋体" w:cs="宋体"/>
          <w:color w:val="auto"/>
          <w:sz w:val="24"/>
          <w:szCs w:val="24"/>
        </w:rPr>
        <w:t>期限：</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u w:val="single"/>
        </w:rPr>
        <w:t xml:space="preserve">签发竣工付款申请单双方协商确定。 </w:t>
      </w:r>
    </w:p>
    <w:p w14:paraId="73CC173F">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r>
        <w:rPr>
          <w:rFonts w:hint="eastAsia" w:ascii="宋体" w:hAnsi="宋体" w:eastAsia="宋体" w:cs="宋体"/>
          <w:b/>
          <w:bCs/>
          <w:sz w:val="24"/>
          <w:szCs w:val="24"/>
        </w:rPr>
        <w:t>11.3 最终结清</w:t>
      </w:r>
    </w:p>
    <w:p w14:paraId="45B9C13E">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sz w:val="24"/>
          <w:szCs w:val="24"/>
        </w:rPr>
        <w:t>分包人提交最终结清申请单的期限：</w:t>
      </w:r>
      <w:r>
        <w:rPr>
          <w:rFonts w:hint="eastAsia" w:ascii="宋体" w:hAnsi="宋体" w:eastAsia="宋体" w:cs="宋体"/>
          <w:sz w:val="24"/>
          <w:szCs w:val="24"/>
          <w:u w:val="single"/>
        </w:rPr>
        <w:t>工程竣工验收2年后。</w:t>
      </w:r>
    </w:p>
    <w:p w14:paraId="472DCB9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sz w:val="24"/>
          <w:szCs w:val="24"/>
        </w:rPr>
        <w:t>承包人完成最终结清申请单的审批并颁发最终结清证书的期限：</w:t>
      </w:r>
      <w:r>
        <w:rPr>
          <w:rFonts w:hint="eastAsia" w:ascii="宋体" w:hAnsi="宋体" w:eastAsia="宋体" w:cs="宋体"/>
          <w:sz w:val="24"/>
          <w:szCs w:val="24"/>
          <w:u w:val="single"/>
        </w:rPr>
        <w:t>收到最终结清申请90日内。</w:t>
      </w:r>
    </w:p>
    <w:p w14:paraId="6935B2DF">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r>
        <w:rPr>
          <w:rFonts w:hint="eastAsia" w:ascii="宋体" w:hAnsi="宋体" w:eastAsia="宋体" w:cs="宋体"/>
          <w:b/>
          <w:bCs/>
          <w:sz w:val="24"/>
          <w:szCs w:val="24"/>
        </w:rPr>
        <w:t>11.4 退场承诺书</w:t>
      </w:r>
    </w:p>
    <w:p w14:paraId="6DB21DE2">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sz w:val="24"/>
          <w:szCs w:val="24"/>
        </w:rPr>
        <w:t>分包人完成竣工退场的期限：</w:t>
      </w:r>
      <w:r>
        <w:rPr>
          <w:rFonts w:hint="eastAsia" w:ascii="宋体" w:hAnsi="宋体" w:eastAsia="宋体" w:cs="宋体"/>
          <w:sz w:val="24"/>
          <w:szCs w:val="24"/>
          <w:u w:val="single"/>
        </w:rPr>
        <w:t>向承包人移交工程后7日内。</w:t>
      </w:r>
    </w:p>
    <w:p w14:paraId="4A3A7B4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sz w:val="24"/>
          <w:szCs w:val="24"/>
        </w:rPr>
        <w:t>退场承诺书：</w:t>
      </w:r>
      <w:r>
        <w:rPr>
          <w:rFonts w:hint="eastAsia" w:ascii="宋体" w:hAnsi="宋体" w:eastAsia="宋体" w:cs="宋体"/>
          <w:sz w:val="24"/>
          <w:szCs w:val="24"/>
          <w:u w:val="single"/>
        </w:rPr>
        <w:t>我承诺：工程结算完毕，项目部出具的《工程结算书》中的工程量和价款准确无误，过程中的分歧及遗留问题已全部处理完毕。自愿承担所施工工程在缺陷责任期间发生的因我方施工缺陷产生的各项费用。承诺在施工期间发生的外欠款已全部结算完毕，再发生第三方债权债务与承包方无关，我公司（</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single"/>
        </w:rPr>
        <w:t xml:space="preserve">）自愿承担一切法律和经济责任 </w:t>
      </w:r>
      <w:r>
        <w:rPr>
          <w:rFonts w:hint="eastAsia" w:ascii="宋体" w:hAnsi="宋体" w:eastAsia="宋体" w:cs="宋体"/>
          <w:sz w:val="24"/>
          <w:szCs w:val="24"/>
        </w:rPr>
        <w:t>。</w:t>
      </w:r>
    </w:p>
    <w:p w14:paraId="27D1F3A4">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color w:val="000000"/>
          <w:sz w:val="24"/>
          <w:szCs w:val="24"/>
          <w:u w:val="single"/>
        </w:rPr>
      </w:pPr>
      <w:bookmarkStart w:id="146" w:name="_Toc389663596"/>
      <w:bookmarkStart w:id="147" w:name="_Toc384026481"/>
      <w:bookmarkStart w:id="148" w:name="_Toc384137629"/>
      <w:bookmarkStart w:id="149" w:name="_Toc384054036"/>
      <w:bookmarkStart w:id="150" w:name="_Toc389602939"/>
      <w:bookmarkStart w:id="151" w:name="_Toc383941007"/>
      <w:r>
        <w:rPr>
          <w:rFonts w:hint="eastAsia" w:ascii="宋体" w:hAnsi="宋体" w:eastAsia="宋体" w:cs="宋体"/>
          <w:b/>
          <w:sz w:val="24"/>
          <w:szCs w:val="24"/>
        </w:rPr>
        <w:t>农民工工资保证金及履约保证金的返还期限：</w:t>
      </w:r>
      <w:r>
        <w:rPr>
          <w:rFonts w:hint="eastAsia" w:ascii="宋体" w:hAnsi="宋体" w:eastAsia="宋体" w:cs="宋体"/>
          <w:color w:val="000000"/>
          <w:sz w:val="24"/>
          <w:szCs w:val="24"/>
          <w:u w:val="single"/>
        </w:rPr>
        <w:t>分包人办理完毕完工结算30日后，扣减应由分包人承担的费用后余额无息退还。</w:t>
      </w:r>
    </w:p>
    <w:p w14:paraId="7705B059">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r>
        <w:rPr>
          <w:rFonts w:hint="eastAsia" w:ascii="宋体" w:hAnsi="宋体" w:eastAsia="宋体" w:cs="宋体"/>
          <w:b/>
          <w:bCs/>
          <w:sz w:val="24"/>
          <w:szCs w:val="24"/>
        </w:rPr>
        <w:t>12. 违约</w:t>
      </w:r>
      <w:bookmarkEnd w:id="146"/>
      <w:bookmarkEnd w:id="147"/>
      <w:bookmarkEnd w:id="148"/>
      <w:bookmarkEnd w:id="149"/>
      <w:bookmarkEnd w:id="150"/>
      <w:bookmarkEnd w:id="151"/>
    </w:p>
    <w:p w14:paraId="1AD91E6A">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bookmarkStart w:id="152" w:name="_Toc389663597"/>
      <w:bookmarkStart w:id="153" w:name="_Toc389602940"/>
      <w:r>
        <w:rPr>
          <w:rFonts w:hint="eastAsia" w:ascii="宋体" w:hAnsi="宋体" w:eastAsia="宋体" w:cs="宋体"/>
          <w:b/>
          <w:bCs/>
          <w:sz w:val="24"/>
          <w:szCs w:val="24"/>
        </w:rPr>
        <w:t>12.1 承包人违约</w:t>
      </w:r>
      <w:bookmarkEnd w:id="152"/>
      <w:bookmarkEnd w:id="153"/>
    </w:p>
    <w:p w14:paraId="677DA2E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w:t>
      </w:r>
      <w:r>
        <w:rPr>
          <w:rFonts w:hint="eastAsia" w:ascii="宋体" w:hAnsi="宋体" w:cs="宋体"/>
          <w:sz w:val="24"/>
          <w:szCs w:val="24"/>
          <w:lang w:val="en-US" w:eastAsia="zh-CN"/>
        </w:rPr>
        <w:t>2</w:t>
      </w:r>
      <w:r>
        <w:rPr>
          <w:rFonts w:hint="eastAsia" w:ascii="宋体" w:hAnsi="宋体" w:eastAsia="宋体" w:cs="宋体"/>
          <w:sz w:val="24"/>
          <w:szCs w:val="24"/>
        </w:rPr>
        <w:t>.1.2 承包人违约责任：</w:t>
      </w:r>
      <w:r>
        <w:rPr>
          <w:rFonts w:hint="eastAsia" w:ascii="宋体" w:hAnsi="宋体" w:eastAsia="宋体" w:cs="宋体"/>
          <w:sz w:val="24"/>
          <w:szCs w:val="24"/>
          <w:u w:val="single"/>
        </w:rPr>
        <w:t>承包人应承担其违约行为给分包人增加的费用和延误的期限。</w:t>
      </w:r>
    </w:p>
    <w:p w14:paraId="2A70AE4F">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bookmarkStart w:id="154" w:name="_Toc389602941"/>
      <w:bookmarkStart w:id="155" w:name="_Toc389663598"/>
      <w:r>
        <w:rPr>
          <w:rFonts w:hint="eastAsia" w:ascii="宋体" w:hAnsi="宋体" w:eastAsia="宋体" w:cs="宋体"/>
          <w:b/>
          <w:bCs/>
          <w:sz w:val="24"/>
          <w:szCs w:val="24"/>
        </w:rPr>
        <w:t>12.2 分包人违约</w:t>
      </w:r>
      <w:bookmarkEnd w:id="154"/>
      <w:bookmarkEnd w:id="155"/>
    </w:p>
    <w:p w14:paraId="6BCA2F1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12.2.1 分包人违约的情形</w:t>
      </w:r>
    </w:p>
    <w:p w14:paraId="6A6CC30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分包人违约的其他情形：</w:t>
      </w:r>
    </w:p>
    <w:p w14:paraId="26A1CAD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sz w:val="24"/>
          <w:szCs w:val="24"/>
          <w:u w:val="single"/>
        </w:rPr>
        <w:t>1. 未经承包人同意，分包人不得接受发包人任何指令。如因此给承包人造成损失，由分包人承担赔偿责任，而且承包人可以立即与分包人解除合同，同时分包人应向承包人支付合同价款 10% 的违约金，承包人有权在应支付分包人的工程进度款中扣除。</w:t>
      </w:r>
    </w:p>
    <w:p w14:paraId="2ABF764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sz w:val="24"/>
          <w:szCs w:val="24"/>
          <w:u w:val="single"/>
        </w:rPr>
        <w:t>2. 分包人将其分包的工程转包或再分包的，承包人可以立即与分包人解除合同，同时分包人除应向承包人赔偿损失外，还应向承包人支付合同价款10%的违约金，承包人有权在应付分包人工程进度款中扣除。</w:t>
      </w:r>
    </w:p>
    <w:p w14:paraId="7834C6E7">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sz w:val="24"/>
          <w:szCs w:val="24"/>
          <w:u w:val="single"/>
        </w:rPr>
        <w:t>3. 因分包人原因，安全文明达不到约定的安全文明标准，分包人应承担违约责任，向承包人支付合同价款10%的违约金，承包人有权在应付分包人的工程进度款中扣除。</w:t>
      </w:r>
    </w:p>
    <w:p w14:paraId="1F91166E">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sz w:val="24"/>
          <w:szCs w:val="24"/>
          <w:u w:val="single"/>
        </w:rPr>
        <w:t>4. 分包人应确保施工所需劳动力人数。如分包人减员，分包人应在收到承包人书面通知后7日内补足劳动力，且分包人应当向承包人支</w:t>
      </w:r>
      <w:r>
        <w:rPr>
          <w:rFonts w:hint="eastAsia" w:ascii="宋体" w:hAnsi="宋体" w:eastAsia="宋体" w:cs="宋体"/>
          <w:color w:val="000000"/>
          <w:sz w:val="24"/>
          <w:szCs w:val="24"/>
          <w:u w:val="single"/>
        </w:rPr>
        <w:t>付违约金200 元/天/人；分包人减员人数不得超过施工所需总人数的3%，如超过3%承包人不</w:t>
      </w:r>
      <w:r>
        <w:rPr>
          <w:rFonts w:hint="eastAsia" w:ascii="宋体" w:hAnsi="宋体" w:eastAsia="宋体" w:cs="宋体"/>
          <w:sz w:val="24"/>
          <w:szCs w:val="24"/>
          <w:u w:val="single"/>
        </w:rPr>
        <w:t>给分包人办理相关手续，该分包人即被承包人列入不合格分包人名单，不再与其合作。</w:t>
      </w:r>
    </w:p>
    <w:p w14:paraId="2416DB11">
      <w:pPr>
        <w:pageBreakBefore w:val="0"/>
        <w:widowControl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u w:val="single"/>
        </w:rPr>
      </w:pPr>
      <w:r>
        <w:rPr>
          <w:rFonts w:hint="eastAsia" w:ascii="宋体" w:hAnsi="宋体" w:eastAsia="宋体" w:cs="宋体"/>
          <w:sz w:val="24"/>
          <w:szCs w:val="24"/>
          <w:u w:val="single"/>
        </w:rPr>
        <w:t>5.</w:t>
      </w:r>
      <w:r>
        <w:rPr>
          <w:rFonts w:hint="eastAsia" w:ascii="宋体" w:hAnsi="宋体" w:eastAsia="宋体" w:cs="宋体"/>
          <w:sz w:val="24"/>
          <w:szCs w:val="24"/>
        </w:rPr>
        <w:t xml:space="preserve"> 分包人必须及时足额支付其雇佣人员的劳动报酬，分包人不得拖欠克扣。如因此引起纠纷、上访等，由分包人负责协调处理。分包人应每月底向承包人项目经理提交施工人员工资明细表，承包人予以备案。分包人拖欠其雇佣人员的劳动报酬的：承包人</w:t>
      </w:r>
      <w:r>
        <w:rPr>
          <w:rFonts w:hint="eastAsia" w:ascii="宋体" w:hAnsi="宋体" w:eastAsia="宋体" w:cs="宋体"/>
          <w:sz w:val="24"/>
          <w:szCs w:val="24"/>
          <w:u w:val="single"/>
        </w:rPr>
        <w:t>有权从次月进度款中按分包人备案于承包人处的劳动合同进行直接扣除相应款项，用于支付农民工工资。因此给承包人造成严重不良社会影响的，承包人对分包人予以处罚0.5万元罚款，并将分包人列入不合格分包人名单，承包人不再与其合作。</w:t>
      </w:r>
    </w:p>
    <w:p w14:paraId="4D906C0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sz w:val="24"/>
          <w:szCs w:val="24"/>
          <w:u w:val="single"/>
        </w:rPr>
        <w:t>6. 分包人不开具或未按承包人要求按时足额提供增值税扣税凭证的，或分包人开具的增值税专用发票没有通过税务部门认证、无法提供增值税扣税凭证或开具的增值税扣税凭证丢失、不合法或者虚开增值税发票的应向承包人承担合同总价10% 的违约金，且不免除分包人向承包人继续开具增值税专用发票的义务。</w:t>
      </w:r>
    </w:p>
    <w:p w14:paraId="00CD89E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u w:val="single"/>
        </w:rPr>
        <w:t xml:space="preserve">7. </w:t>
      </w:r>
      <w:r>
        <w:rPr>
          <w:rFonts w:hint="eastAsia" w:ascii="宋体" w:hAnsi="宋体" w:eastAsia="宋体" w:cs="宋体"/>
          <w:sz w:val="24"/>
          <w:szCs w:val="24"/>
        </w:rPr>
        <w:t>承包人有权从分包人后续工程款中直接扣除以上违约金及相关费用。</w:t>
      </w:r>
    </w:p>
    <w:p w14:paraId="1FE463EF">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bookmarkStart w:id="156" w:name="_Toc389663606"/>
      <w:bookmarkStart w:id="157" w:name="_Toc384137632"/>
      <w:bookmarkStart w:id="158" w:name="_Toc384026484"/>
      <w:bookmarkStart w:id="159" w:name="_Toc384054039"/>
      <w:bookmarkStart w:id="160" w:name="_Toc389602947"/>
      <w:bookmarkStart w:id="161" w:name="_Toc383941010"/>
      <w:r>
        <w:rPr>
          <w:rFonts w:hint="eastAsia" w:ascii="宋体" w:hAnsi="宋体" w:eastAsia="宋体" w:cs="宋体"/>
          <w:b/>
          <w:bCs/>
          <w:sz w:val="24"/>
          <w:szCs w:val="24"/>
        </w:rPr>
        <w:t>13. 合同解除</w:t>
      </w:r>
      <w:bookmarkEnd w:id="156"/>
      <w:bookmarkEnd w:id="157"/>
      <w:bookmarkEnd w:id="158"/>
      <w:bookmarkEnd w:id="159"/>
      <w:bookmarkEnd w:id="160"/>
      <w:bookmarkEnd w:id="161"/>
    </w:p>
    <w:p w14:paraId="70E68C39">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bookmarkStart w:id="162" w:name="_Toc389663607"/>
      <w:bookmarkStart w:id="163" w:name="_Toc389602948"/>
      <w:r>
        <w:rPr>
          <w:rFonts w:hint="eastAsia" w:ascii="宋体" w:hAnsi="宋体" w:eastAsia="宋体" w:cs="宋体"/>
          <w:b/>
          <w:bCs/>
          <w:sz w:val="24"/>
          <w:szCs w:val="24"/>
        </w:rPr>
        <w:t>13.1 合同解除的情形</w:t>
      </w:r>
      <w:bookmarkEnd w:id="162"/>
      <w:bookmarkEnd w:id="163"/>
    </w:p>
    <w:p w14:paraId="27C9BC2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13.1.1 合同当事人均有权解除合同，且互不承担违约责任的其他情形：</w:t>
      </w:r>
    </w:p>
    <w:p w14:paraId="1CF3FE23">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sz w:val="24"/>
          <w:szCs w:val="24"/>
          <w:u w:val="single"/>
        </w:rPr>
        <w:t>1. 因不可抗力导致合同无法履行连续超过84天或累计超过140天，合同当事人均有权解除合同；</w:t>
      </w:r>
    </w:p>
    <w:p w14:paraId="090DE1A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bCs/>
          <w:sz w:val="24"/>
          <w:szCs w:val="24"/>
          <w:u w:val="single"/>
        </w:rPr>
        <w:t>2. 承包人</w:t>
      </w:r>
      <w:r>
        <w:rPr>
          <w:rFonts w:hint="eastAsia" w:ascii="宋体" w:hAnsi="宋体" w:eastAsia="宋体" w:cs="宋体"/>
          <w:sz w:val="24"/>
          <w:szCs w:val="24"/>
          <w:u w:val="single"/>
        </w:rPr>
        <w:t>与发包人的总包合同解除的，合同当事人均有权解除合同。</w:t>
      </w:r>
    </w:p>
    <w:p w14:paraId="5D75CB8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sz w:val="24"/>
          <w:szCs w:val="24"/>
        </w:rPr>
        <w:t>13.1.2 承包人有权解除合同的其他情形：</w:t>
      </w:r>
    </w:p>
    <w:p w14:paraId="52D98598">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sz w:val="24"/>
          <w:szCs w:val="24"/>
          <w:u w:val="single"/>
        </w:rPr>
        <w:t>1. 分包人将本合同项下的工程转包或再分包给他人的；</w:t>
      </w:r>
    </w:p>
    <w:p w14:paraId="5335CC03">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sz w:val="24"/>
          <w:szCs w:val="24"/>
          <w:u w:val="single"/>
        </w:rPr>
        <w:t>2. 分包人分包工程质量不符合本合同约定的质量标准且无法整改的；</w:t>
      </w:r>
    </w:p>
    <w:p w14:paraId="0FA3027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sz w:val="24"/>
          <w:szCs w:val="24"/>
          <w:u w:val="single"/>
        </w:rPr>
        <w:t>3. 分包人不按照本合同的约定提供符合作业要求的作业人员或不履行本合同约定的其他义务，其违约行为足以影响本工作的质量、安全、作业期限，且经承包人书面催告后未在合理期限内改正的；</w:t>
      </w:r>
    </w:p>
    <w:p w14:paraId="1A8547A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sz w:val="24"/>
          <w:szCs w:val="24"/>
          <w:u w:val="single"/>
        </w:rPr>
        <w:t>4. 因分包人原因导致分包工程暂停持续超过56天不复工的，或虽未超过56天但已经导致合同目的不能实现的；</w:t>
      </w:r>
    </w:p>
    <w:p w14:paraId="55E8076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sz w:val="24"/>
          <w:szCs w:val="24"/>
          <w:u w:val="single"/>
        </w:rPr>
        <w:t>5. 分包人未按照合同约定向其雇用人员支付报酬，导致引发10人以上的群体性事件的。</w:t>
      </w:r>
    </w:p>
    <w:p w14:paraId="328A1CDF">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bookmarkStart w:id="164" w:name="_Toc389663608"/>
      <w:bookmarkStart w:id="165" w:name="_Toc387829834"/>
      <w:r>
        <w:rPr>
          <w:rFonts w:hint="eastAsia" w:ascii="宋体" w:hAnsi="宋体" w:eastAsia="宋体" w:cs="宋体"/>
          <w:b/>
          <w:bCs/>
          <w:sz w:val="24"/>
          <w:szCs w:val="24"/>
        </w:rPr>
        <w:t>13.2 合同解除后的处理</w:t>
      </w:r>
      <w:bookmarkEnd w:id="164"/>
      <w:bookmarkEnd w:id="165"/>
    </w:p>
    <w:p w14:paraId="02814E82">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13.2.1 合同解除退场</w:t>
      </w:r>
    </w:p>
    <w:p w14:paraId="20F24EC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bCs/>
          <w:iCs/>
          <w:sz w:val="24"/>
          <w:szCs w:val="24"/>
          <w:u w:val="single"/>
        </w:rPr>
      </w:pPr>
      <w:r>
        <w:rPr>
          <w:rFonts w:hint="eastAsia" w:ascii="宋体" w:hAnsi="宋体" w:eastAsia="宋体" w:cs="宋体"/>
          <w:sz w:val="24"/>
          <w:szCs w:val="24"/>
        </w:rPr>
        <w:t>承包人发出撤场通知的期限要求：</w:t>
      </w:r>
      <w:r>
        <w:rPr>
          <w:rFonts w:hint="eastAsia" w:ascii="宋体" w:hAnsi="宋体" w:eastAsia="宋体" w:cs="宋体"/>
          <w:sz w:val="24"/>
          <w:szCs w:val="24"/>
          <w:u w:val="single"/>
        </w:rPr>
        <w:t xml:space="preserve">  承包人提前7天向分包人发出撤场通知，分包人应当在承包人要求的期限内撤离劳务作业人员并办理好相关手续。</w:t>
      </w:r>
    </w:p>
    <w:p w14:paraId="0BFF6B22">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sz w:val="24"/>
          <w:szCs w:val="24"/>
        </w:rPr>
        <w:t>分包人逾期撤离劳务作业人员应承担的违约责任：</w:t>
      </w:r>
      <w:r>
        <w:rPr>
          <w:rFonts w:hint="eastAsia" w:ascii="宋体" w:hAnsi="宋体" w:eastAsia="宋体" w:cs="宋体"/>
          <w:sz w:val="24"/>
          <w:szCs w:val="24"/>
          <w:u w:val="single"/>
        </w:rPr>
        <w:t xml:space="preserve"> 若分包人逾期撤离劳务作业人员，每延误一天分包人承担合同价款万分之一的违约金。</w:t>
      </w:r>
    </w:p>
    <w:p w14:paraId="6404921B">
      <w:pPr>
        <w:keepNext/>
        <w:keepLines/>
        <w:pageBreakBefore w:val="0"/>
        <w:widowControl w:val="0"/>
        <w:numPr>
          <w:ilvl w:val="0"/>
          <w:numId w:val="3"/>
        </w:numPr>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r>
        <w:rPr>
          <w:rFonts w:hint="eastAsia" w:ascii="宋体" w:hAnsi="宋体" w:eastAsia="宋体" w:cs="宋体"/>
          <w:b/>
          <w:bCs/>
          <w:sz w:val="24"/>
          <w:szCs w:val="24"/>
        </w:rPr>
        <w:t>缺陷责任期和保修期</w:t>
      </w:r>
    </w:p>
    <w:p w14:paraId="6B177676">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14.1 缺陷责任期：</w:t>
      </w:r>
      <w:r>
        <w:rPr>
          <w:rFonts w:hint="eastAsia" w:ascii="宋体" w:hAnsi="宋体" w:eastAsia="宋体" w:cs="宋体"/>
          <w:sz w:val="24"/>
          <w:szCs w:val="24"/>
          <w:u w:val="single"/>
        </w:rPr>
        <w:t xml:space="preserve"> 自分包工程竣工验收合格之日起24个月  。</w:t>
      </w:r>
    </w:p>
    <w:p w14:paraId="028B271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sz w:val="24"/>
          <w:szCs w:val="24"/>
        </w:rPr>
        <w:t>14.2 质量保修范围和内容：</w:t>
      </w:r>
      <w:r>
        <w:rPr>
          <w:rFonts w:hint="eastAsia" w:ascii="宋体" w:hAnsi="宋体" w:eastAsia="宋体" w:cs="宋体"/>
          <w:sz w:val="24"/>
          <w:szCs w:val="24"/>
          <w:u w:val="single"/>
        </w:rPr>
        <w:t xml:space="preserve"> 全部分包工程内容。</w:t>
      </w:r>
    </w:p>
    <w:p w14:paraId="25653AD7">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14.3 质量保修：属于分包人保修范围和内容的分包工程项目，分包人应在接到修理通知后</w:t>
      </w:r>
      <w:r>
        <w:rPr>
          <w:rFonts w:hint="eastAsia" w:ascii="宋体" w:hAnsi="宋体" w:eastAsia="宋体" w:cs="宋体"/>
          <w:sz w:val="24"/>
          <w:szCs w:val="24"/>
          <w:u w:val="single"/>
        </w:rPr>
        <w:t xml:space="preserve"> 24小时内 </w:t>
      </w:r>
      <w:r>
        <w:rPr>
          <w:rFonts w:hint="eastAsia" w:ascii="宋体" w:hAnsi="宋体" w:eastAsia="宋体" w:cs="宋体"/>
          <w:sz w:val="24"/>
          <w:szCs w:val="24"/>
        </w:rPr>
        <w:t>进行响应，派人修理；分包人不能及时派人修理时承包人可委托其他人员修理，保修费用从质量保修金内扣除。在国家规定的工程合理使用期限内，因分包人原因致使工程在合理使用年限内造成人身和财产损害的，分包人应承担损害赔偿责任。</w:t>
      </w:r>
    </w:p>
    <w:p w14:paraId="61AD863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14.4 质量保修期</w:t>
      </w:r>
    </w:p>
    <w:p w14:paraId="20628898">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sz w:val="24"/>
          <w:szCs w:val="24"/>
          <w:u w:val="single"/>
        </w:rPr>
        <w:t>根据国家有关规定并结合分包工程约定质量保修期：</w:t>
      </w:r>
    </w:p>
    <w:p w14:paraId="084484E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sz w:val="24"/>
          <w:szCs w:val="24"/>
          <w:u w:val="single"/>
        </w:rPr>
        <w:t>（1）基础设施工程、房屋建筑的地基基础工程和主体结构工程，为设计文件规定的该工程的合理使用年限；</w:t>
      </w:r>
    </w:p>
    <w:p w14:paraId="08B089BB">
      <w:pPr>
        <w:pageBreakBefore w:val="0"/>
        <w:widowControl w:val="0"/>
        <w:numPr>
          <w:ilvl w:val="0"/>
          <w:numId w:val="0"/>
        </w:numPr>
        <w:kinsoku/>
        <w:overflowPunct/>
        <w:topLinePunct w:val="0"/>
        <w:bidi w:val="0"/>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cs="宋体"/>
          <w:sz w:val="24"/>
          <w:szCs w:val="24"/>
          <w:u w:val="single"/>
          <w:lang w:eastAsia="zh-CN"/>
        </w:rPr>
        <w:t>（</w:t>
      </w:r>
      <w:r>
        <w:rPr>
          <w:rFonts w:hint="eastAsia" w:ascii="宋体" w:hAnsi="宋体" w:cs="宋体"/>
          <w:sz w:val="24"/>
          <w:szCs w:val="24"/>
          <w:u w:val="single"/>
          <w:lang w:val="en-US" w:eastAsia="zh-CN"/>
        </w:rPr>
        <w:t>2</w:t>
      </w:r>
      <w:r>
        <w:rPr>
          <w:rFonts w:hint="eastAsia" w:ascii="宋体" w:hAnsi="宋体" w:cs="宋体"/>
          <w:sz w:val="24"/>
          <w:szCs w:val="24"/>
          <w:u w:val="single"/>
          <w:lang w:eastAsia="zh-CN"/>
        </w:rPr>
        <w:t>）</w:t>
      </w:r>
      <w:r>
        <w:rPr>
          <w:rFonts w:hint="eastAsia" w:ascii="宋体" w:hAnsi="宋体" w:eastAsia="宋体" w:cs="宋体"/>
          <w:sz w:val="24"/>
          <w:szCs w:val="24"/>
          <w:u w:val="single"/>
        </w:rPr>
        <w:t>供热与供冷系统，为</w:t>
      </w:r>
      <w:r>
        <w:rPr>
          <w:rFonts w:hint="eastAsia" w:ascii="宋体" w:hAnsi="宋体" w:cs="宋体"/>
          <w:sz w:val="24"/>
          <w:szCs w:val="24"/>
          <w:u w:val="single"/>
          <w:lang w:val="en-US" w:eastAsia="zh-CN"/>
        </w:rPr>
        <w:t>2</w:t>
      </w:r>
      <w:r>
        <w:rPr>
          <w:rFonts w:hint="eastAsia" w:ascii="宋体" w:hAnsi="宋体" w:eastAsia="宋体" w:cs="宋体"/>
          <w:sz w:val="24"/>
          <w:szCs w:val="24"/>
          <w:u w:val="single"/>
        </w:rPr>
        <w:t>个采暖期、供冷期；</w:t>
      </w:r>
    </w:p>
    <w:p w14:paraId="38FF948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sz w:val="24"/>
          <w:szCs w:val="24"/>
          <w:u w:val="single"/>
        </w:rPr>
        <w:t>（</w:t>
      </w:r>
      <w:r>
        <w:rPr>
          <w:rFonts w:hint="eastAsia" w:ascii="宋体" w:hAnsi="宋体" w:cs="宋体"/>
          <w:sz w:val="24"/>
          <w:szCs w:val="24"/>
          <w:u w:val="single"/>
          <w:lang w:val="en-US" w:eastAsia="zh-CN"/>
        </w:rPr>
        <w:t>3</w:t>
      </w:r>
      <w:r>
        <w:rPr>
          <w:rFonts w:hint="eastAsia" w:ascii="宋体" w:hAnsi="宋体" w:eastAsia="宋体" w:cs="宋体"/>
          <w:sz w:val="24"/>
          <w:szCs w:val="24"/>
          <w:u w:val="single"/>
        </w:rPr>
        <w:t>）电气管线、给排水管道、设备安装，为</w:t>
      </w:r>
      <w:r>
        <w:rPr>
          <w:rFonts w:hint="eastAsia" w:ascii="宋体" w:hAnsi="宋体" w:cs="宋体"/>
          <w:sz w:val="24"/>
          <w:szCs w:val="24"/>
          <w:u w:val="single"/>
          <w:lang w:val="en-US" w:eastAsia="zh-CN"/>
        </w:rPr>
        <w:t>2</w:t>
      </w:r>
      <w:r>
        <w:rPr>
          <w:rFonts w:hint="eastAsia" w:ascii="宋体" w:hAnsi="宋体" w:eastAsia="宋体" w:cs="宋体"/>
          <w:sz w:val="24"/>
          <w:szCs w:val="24"/>
          <w:u w:val="single"/>
        </w:rPr>
        <w:t>年。</w:t>
      </w:r>
    </w:p>
    <w:p w14:paraId="1554B1A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sz w:val="24"/>
          <w:szCs w:val="24"/>
          <w:u w:val="single"/>
        </w:rPr>
        <w:t>其他项目的保修期限由承包人与分包人约定。</w:t>
      </w:r>
    </w:p>
    <w:p w14:paraId="645D0AE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sz w:val="24"/>
          <w:szCs w:val="24"/>
        </w:rPr>
        <w:t>14.5  质量保证金及返还：</w:t>
      </w:r>
      <w:r>
        <w:rPr>
          <w:rFonts w:hint="eastAsia" w:ascii="宋体" w:hAnsi="宋体" w:eastAsia="宋体" w:cs="宋体"/>
          <w:sz w:val="24"/>
          <w:szCs w:val="24"/>
          <w:u w:val="single"/>
        </w:rPr>
        <w:t>本工程质量保证金为分包合同总价款的10%，缺陷责任期满3个月后，承包人扣减分包人应承担费用后将质保金余额无息返还分包人。若有纠纷或质量问题未得到解决，责任期顺延。</w:t>
      </w:r>
    </w:p>
    <w:p w14:paraId="15D1DB3E">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r>
        <w:rPr>
          <w:rFonts w:hint="eastAsia" w:ascii="宋体" w:hAnsi="宋体" w:eastAsia="宋体" w:cs="宋体"/>
          <w:b/>
          <w:bCs/>
          <w:sz w:val="24"/>
          <w:szCs w:val="24"/>
        </w:rPr>
        <w:t>15. 其他约定</w:t>
      </w:r>
    </w:p>
    <w:p w14:paraId="5099FF5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15.1 分包人应具有一定的风险承受能力，对本合同的资金支付与使用可能出现的各种不利因素已做出了合理的安排和保证。在合同履行过程中，如因业主拨付款项不及时导致承包人资金紧张，分包人应给予充分理解，分包人自愿放弃逾期付款的违约金、利息及各项损失费用。</w:t>
      </w:r>
    </w:p>
    <w:p w14:paraId="70FC8F28">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15.2 由于分包人的违法、违规或违约行为给承包人造成损失或承包人被起诉或仲裁，分包人需承担一切不利后果（该后果包括但不限于判决或裁决要求承包人支付的费用及承包人应诉所产生的差旅费、案件受理费、保全费、律师费等）。</w:t>
      </w:r>
    </w:p>
    <w:p w14:paraId="3EA43957">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15.3 未经承包人同意，分包人不得委托任何第三人（单位）向承包人主张任何权利。也不得发生到承包人滋事、聚众停留承包人办公场所、堵门或威胁承包人工作人员的人身安全等非正常办公行为。如发生上述行为，分包人应向承包人按照</w:t>
      </w:r>
      <w:r>
        <w:rPr>
          <w:rFonts w:hint="eastAsia" w:ascii="宋体" w:hAnsi="宋体" w:eastAsia="宋体" w:cs="宋体"/>
          <w:sz w:val="24"/>
          <w:szCs w:val="24"/>
          <w:u w:val="single"/>
        </w:rPr>
        <w:t xml:space="preserve">   0.5万元/次  </w:t>
      </w:r>
      <w:r>
        <w:rPr>
          <w:rFonts w:hint="eastAsia" w:ascii="宋体" w:hAnsi="宋体" w:eastAsia="宋体" w:cs="宋体"/>
          <w:sz w:val="24"/>
          <w:szCs w:val="24"/>
        </w:rPr>
        <w:t>承担违约责任，并视为分包人自愿放弃本合同项下债权，承包人无须支付剩余款项。</w:t>
      </w:r>
    </w:p>
    <w:p w14:paraId="427CE4BB">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15.4 本合同的任何一方若与他方发生纠纷，而使另一方被列为被告或第三人、被执行人的，则视为该方放弃对另一方享有的一切债权，本合同自此终止，双方不再存在债权债务关系。</w:t>
      </w:r>
    </w:p>
    <w:p w14:paraId="015523E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15.5 未经承包人书面授权，承包人项目部章及项目部资料专用章不得用于签订经济合同或确认与经济相关事项，如发生使用此类未经授权印章签订的合同、协议及确认文书均为无效。分包人对此已明确知悉。</w:t>
      </w:r>
    </w:p>
    <w:p w14:paraId="6D56D18E">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rPr>
      </w:pPr>
    </w:p>
    <w:p w14:paraId="3FBEB40C">
      <w:pPr>
        <w:pStyle w:val="15"/>
        <w:rPr>
          <w:rFonts w:hint="eastAsia"/>
        </w:rPr>
      </w:pPr>
    </w:p>
    <w:p w14:paraId="183B275D">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b/>
          <w:color w:val="000000"/>
          <w:sz w:val="24"/>
          <w:szCs w:val="24"/>
        </w:rPr>
      </w:pPr>
      <w:r>
        <w:rPr>
          <w:rFonts w:hint="eastAsia" w:ascii="宋体" w:hAnsi="宋体" w:eastAsia="宋体" w:cs="宋体"/>
          <w:b/>
          <w:color w:val="000000"/>
          <w:sz w:val="24"/>
          <w:szCs w:val="24"/>
        </w:rPr>
        <w:t>专用合同条款附件：</w:t>
      </w:r>
    </w:p>
    <w:p w14:paraId="63A9C796">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bCs/>
          <w:sz w:val="24"/>
          <w:szCs w:val="24"/>
        </w:rPr>
      </w:pPr>
      <w:r>
        <w:rPr>
          <w:rFonts w:hint="eastAsia" w:ascii="宋体" w:hAnsi="宋体" w:eastAsia="宋体" w:cs="宋体"/>
          <w:bCs/>
          <w:sz w:val="24"/>
          <w:szCs w:val="24"/>
        </w:rPr>
        <w:t>附件一：建筑施工安全生产协议</w:t>
      </w:r>
    </w:p>
    <w:p w14:paraId="78C471C8">
      <w:pPr>
        <w:pageBreakBefore w:val="0"/>
        <w:widowControl w:val="0"/>
        <w:tabs>
          <w:tab w:val="left" w:pos="4845"/>
        </w:tabs>
        <w:kinsoku/>
        <w:overflowPunct/>
        <w:topLinePunct w:val="0"/>
        <w:bidi w:val="0"/>
        <w:spacing w:line="500" w:lineRule="exact"/>
        <w:ind w:firstLine="480" w:firstLineChars="200"/>
        <w:textAlignment w:val="auto"/>
        <w:rPr>
          <w:rFonts w:hint="eastAsia" w:ascii="宋体" w:hAnsi="宋体" w:eastAsia="宋体" w:cs="宋体"/>
          <w:bCs/>
          <w:sz w:val="24"/>
          <w:szCs w:val="24"/>
        </w:rPr>
      </w:pPr>
      <w:r>
        <w:rPr>
          <w:rFonts w:hint="eastAsia" w:ascii="宋体" w:hAnsi="宋体" w:eastAsia="宋体" w:cs="宋体"/>
          <w:bCs/>
          <w:sz w:val="24"/>
          <w:szCs w:val="24"/>
        </w:rPr>
        <w:t>附件二：建筑施工环境保护协议</w:t>
      </w:r>
      <w:r>
        <w:rPr>
          <w:rFonts w:hint="eastAsia" w:ascii="宋体" w:hAnsi="宋体" w:eastAsia="宋体" w:cs="宋体"/>
          <w:bCs/>
          <w:sz w:val="24"/>
          <w:szCs w:val="24"/>
        </w:rPr>
        <w:tab/>
      </w:r>
    </w:p>
    <w:p w14:paraId="2032E564">
      <w:pPr>
        <w:spacing w:line="500" w:lineRule="exact"/>
        <w:ind w:firstLine="480" w:firstLineChars="200"/>
        <w:rPr>
          <w:rFonts w:hint="eastAsia" w:ascii="宋体" w:hAnsi="宋体" w:eastAsia="宋体" w:cs="宋体"/>
          <w:bCs/>
          <w:sz w:val="24"/>
          <w:szCs w:val="24"/>
        </w:rPr>
      </w:pPr>
    </w:p>
    <w:p w14:paraId="7A190F91">
      <w:pPr>
        <w:rPr>
          <w:rFonts w:hint="eastAsia" w:ascii="宋体" w:hAnsi="宋体" w:eastAsia="宋体" w:cs="宋体"/>
          <w:bCs/>
          <w:sz w:val="24"/>
          <w:szCs w:val="24"/>
        </w:rPr>
      </w:pPr>
      <w:bookmarkStart w:id="166" w:name="_Toc389663610"/>
      <w:bookmarkStart w:id="167" w:name="_Toc384137634"/>
      <w:bookmarkStart w:id="168" w:name="_Toc389602950"/>
      <w:bookmarkStart w:id="169" w:name="_Toc384054041"/>
    </w:p>
    <w:p w14:paraId="0EFD036C">
      <w:pPr>
        <w:spacing w:line="500" w:lineRule="exact"/>
        <w:ind w:firstLine="482" w:firstLineChars="200"/>
        <w:rPr>
          <w:rFonts w:hint="eastAsia" w:ascii="宋体" w:hAnsi="宋体" w:eastAsia="宋体" w:cs="宋体"/>
          <w:b/>
          <w:sz w:val="24"/>
          <w:szCs w:val="24"/>
        </w:rPr>
      </w:pPr>
    </w:p>
    <w:p w14:paraId="4CDCAA0E">
      <w:pPr>
        <w:spacing w:line="360" w:lineRule="auto"/>
        <w:ind w:firstLine="482" w:firstLineChars="200"/>
        <w:rPr>
          <w:rFonts w:hint="eastAsia" w:ascii="宋体" w:hAnsi="宋体" w:eastAsia="宋体" w:cs="宋体"/>
          <w:b/>
          <w:sz w:val="24"/>
          <w:szCs w:val="24"/>
        </w:rPr>
      </w:pPr>
    </w:p>
    <w:p w14:paraId="1AB2639B">
      <w:pPr>
        <w:spacing w:line="360" w:lineRule="auto"/>
        <w:ind w:firstLine="482" w:firstLineChars="200"/>
        <w:rPr>
          <w:rFonts w:hint="eastAsia" w:ascii="宋体" w:hAnsi="宋体" w:eastAsia="宋体" w:cs="宋体"/>
          <w:b/>
          <w:sz w:val="24"/>
          <w:szCs w:val="24"/>
        </w:rPr>
      </w:pPr>
    </w:p>
    <w:bookmarkEnd w:id="166"/>
    <w:bookmarkEnd w:id="167"/>
    <w:bookmarkEnd w:id="168"/>
    <w:bookmarkEnd w:id="169"/>
    <w:p w14:paraId="7D649597">
      <w:pPr>
        <w:keepNext w:val="0"/>
        <w:keepLines w:val="0"/>
        <w:pageBreakBefore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sz w:val="24"/>
          <w:szCs w:val="24"/>
        </w:rPr>
        <w:sectPr>
          <w:pgSz w:w="11906" w:h="16838"/>
          <w:pgMar w:top="1304" w:right="1701" w:bottom="1304" w:left="1701" w:header="851" w:footer="992" w:gutter="0"/>
          <w:cols w:space="0" w:num="1"/>
          <w:rtlGutter w:val="0"/>
          <w:docGrid w:type="lines" w:linePitch="312" w:charSpace="0"/>
        </w:sectPr>
      </w:pPr>
    </w:p>
    <w:p w14:paraId="47A337B5">
      <w:pPr>
        <w:keepNext w:val="0"/>
        <w:keepLines w:val="0"/>
        <w:pageBreakBefore w:val="0"/>
        <w:kinsoku/>
        <w:wordWrap/>
        <w:overflowPunct/>
        <w:topLinePunct w:val="0"/>
        <w:autoSpaceDE/>
        <w:autoSpaceDN/>
        <w:bidi w:val="0"/>
        <w:adjustRightInd/>
        <w:snapToGrid/>
        <w:spacing w:line="460" w:lineRule="exact"/>
        <w:textAlignment w:val="auto"/>
        <w:rPr>
          <w:rFonts w:hint="eastAsia" w:ascii="宋体" w:hAnsi="宋体" w:eastAsia="宋体" w:cs="宋体"/>
          <w:sz w:val="24"/>
          <w:szCs w:val="24"/>
        </w:rPr>
      </w:pPr>
      <w:r>
        <w:rPr>
          <w:rFonts w:hint="eastAsia" w:ascii="宋体" w:hAnsi="宋体" w:eastAsia="宋体" w:cs="宋体"/>
          <w:sz w:val="24"/>
          <w:szCs w:val="24"/>
        </w:rPr>
        <w:t>附件一：</w:t>
      </w:r>
    </w:p>
    <w:p w14:paraId="722F80CC">
      <w:pPr>
        <w:keepNext w:val="0"/>
        <w:keepLines w:val="0"/>
        <w:pageBreakBefore w:val="0"/>
        <w:kinsoku/>
        <w:wordWrap/>
        <w:overflowPunct/>
        <w:topLinePunct w:val="0"/>
        <w:autoSpaceDE/>
        <w:autoSpaceDN/>
        <w:bidi w:val="0"/>
        <w:adjustRightInd/>
        <w:snapToGrid/>
        <w:spacing w:line="460" w:lineRule="exact"/>
        <w:jc w:val="center"/>
        <w:textAlignment w:val="auto"/>
        <w:rPr>
          <w:rFonts w:hint="eastAsia" w:ascii="宋体" w:hAnsi="宋体" w:eastAsia="宋体" w:cs="宋体"/>
          <w:b/>
          <w:sz w:val="24"/>
          <w:szCs w:val="24"/>
        </w:rPr>
      </w:pPr>
      <w:r>
        <w:rPr>
          <w:rFonts w:hint="eastAsia" w:ascii="宋体" w:hAnsi="宋体" w:eastAsia="宋体" w:cs="宋体"/>
          <w:b/>
          <w:sz w:val="24"/>
          <w:szCs w:val="24"/>
        </w:rPr>
        <w:t>建筑施工安全生产协议</w:t>
      </w:r>
    </w:p>
    <w:p w14:paraId="32A7B776">
      <w:pPr>
        <w:keepNext w:val="0"/>
        <w:keepLines w:val="0"/>
        <w:pageBreakBefore w:val="0"/>
        <w:kinsoku/>
        <w:wordWrap/>
        <w:overflowPunct/>
        <w:topLinePunct w:val="0"/>
        <w:autoSpaceDE/>
        <w:autoSpaceDN/>
        <w:bidi w:val="0"/>
        <w:adjustRightInd/>
        <w:snapToGrid/>
        <w:spacing w:line="460" w:lineRule="exact"/>
        <w:jc w:val="left"/>
        <w:textAlignment w:val="auto"/>
        <w:rPr>
          <w:rFonts w:hint="eastAsia" w:ascii="宋体" w:hAnsi="宋体" w:eastAsia="宋体" w:cs="宋体"/>
          <w:sz w:val="24"/>
          <w:szCs w:val="24"/>
        </w:rPr>
      </w:pPr>
    </w:p>
    <w:p w14:paraId="687E3BB6">
      <w:pPr>
        <w:keepNext w:val="0"/>
        <w:keepLines w:val="0"/>
        <w:pageBreakBefore w:val="0"/>
        <w:kinsoku/>
        <w:wordWrap/>
        <w:overflowPunct/>
        <w:topLinePunct w:val="0"/>
        <w:autoSpaceDE/>
        <w:autoSpaceDN/>
        <w:bidi w:val="0"/>
        <w:adjustRightInd/>
        <w:snapToGrid/>
        <w:spacing w:line="460" w:lineRule="exact"/>
        <w:jc w:val="left"/>
        <w:textAlignment w:val="auto"/>
        <w:rPr>
          <w:rFonts w:hint="eastAsia" w:ascii="宋体" w:hAnsi="宋体" w:eastAsia="宋体" w:cs="宋体"/>
          <w:sz w:val="24"/>
          <w:szCs w:val="24"/>
        </w:rPr>
      </w:pPr>
      <w:r>
        <w:rPr>
          <w:rFonts w:hint="eastAsia" w:ascii="宋体" w:hAnsi="宋体" w:eastAsia="宋体" w:cs="宋体"/>
          <w:sz w:val="24"/>
          <w:szCs w:val="24"/>
        </w:rPr>
        <w:t xml:space="preserve">    承包人（全称）：</w:t>
      </w:r>
      <w:r>
        <w:rPr>
          <w:rFonts w:hint="eastAsia" w:ascii="宋体" w:hAnsi="宋体" w:eastAsia="宋体" w:cs="宋体"/>
          <w:sz w:val="24"/>
          <w:szCs w:val="24"/>
          <w:u w:val="single"/>
        </w:rPr>
        <w:t xml:space="preserve">  </w:t>
      </w:r>
      <w:r>
        <w:rPr>
          <w:rFonts w:hint="eastAsia" w:ascii="宋体" w:hAnsi="宋体" w:eastAsia="宋体" w:cs="宋体"/>
          <w:b/>
          <w:sz w:val="24"/>
          <w:szCs w:val="24"/>
          <w:u w:val="single"/>
        </w:rPr>
        <w:t xml:space="preserve">   </w:t>
      </w:r>
      <w:r>
        <w:rPr>
          <w:rFonts w:hint="eastAsia" w:ascii="宋体" w:hAnsi="宋体" w:eastAsia="宋体" w:cs="宋体"/>
          <w:sz w:val="24"/>
          <w:szCs w:val="24"/>
          <w:u w:val="single"/>
        </w:rPr>
        <w:t xml:space="preserve">           </w:t>
      </w:r>
      <w:r>
        <w:rPr>
          <w:rFonts w:hint="eastAsia" w:ascii="宋体" w:hAnsi="宋体" w:eastAsia="宋体" w:cs="宋体"/>
          <w:sz w:val="24"/>
          <w:szCs w:val="24"/>
        </w:rPr>
        <w:t xml:space="preserve">  </w:t>
      </w:r>
    </w:p>
    <w:p w14:paraId="5F0469F3">
      <w:pPr>
        <w:keepNext w:val="0"/>
        <w:keepLines w:val="0"/>
        <w:pageBreakBefore w:val="0"/>
        <w:kinsoku/>
        <w:wordWrap/>
        <w:overflowPunct/>
        <w:topLinePunct w:val="0"/>
        <w:autoSpaceDE/>
        <w:autoSpaceDN/>
        <w:bidi w:val="0"/>
        <w:adjustRightInd/>
        <w:snapToGrid/>
        <w:spacing w:line="460" w:lineRule="exact"/>
        <w:jc w:val="left"/>
        <w:textAlignment w:val="auto"/>
        <w:rPr>
          <w:rFonts w:hint="eastAsia" w:ascii="宋体" w:hAnsi="宋体" w:eastAsia="宋体" w:cs="宋体"/>
          <w:sz w:val="24"/>
          <w:szCs w:val="24"/>
        </w:rPr>
      </w:pPr>
      <w:r>
        <w:rPr>
          <w:rFonts w:hint="eastAsia" w:ascii="宋体" w:hAnsi="宋体" w:eastAsia="宋体" w:cs="宋体"/>
          <w:sz w:val="24"/>
          <w:szCs w:val="24"/>
        </w:rPr>
        <w:t xml:space="preserve">    分包人（全称）：</w:t>
      </w:r>
      <w:r>
        <w:rPr>
          <w:rFonts w:hint="eastAsia" w:ascii="宋体" w:hAnsi="宋体" w:eastAsia="宋体" w:cs="宋体"/>
          <w:sz w:val="24"/>
          <w:szCs w:val="24"/>
          <w:u w:val="single"/>
        </w:rPr>
        <w:t xml:space="preserve">  </w:t>
      </w:r>
      <w:r>
        <w:rPr>
          <w:rFonts w:hint="eastAsia" w:ascii="宋体" w:hAnsi="宋体" w:eastAsia="宋体" w:cs="宋体"/>
          <w:b/>
          <w:sz w:val="24"/>
          <w:szCs w:val="24"/>
          <w:u w:val="single"/>
        </w:rPr>
        <w:t xml:space="preserve">  </w:t>
      </w:r>
      <w:r>
        <w:rPr>
          <w:rFonts w:hint="eastAsia" w:ascii="宋体" w:hAnsi="宋体" w:eastAsia="宋体" w:cs="宋体"/>
          <w:sz w:val="24"/>
          <w:szCs w:val="24"/>
          <w:u w:val="single"/>
        </w:rPr>
        <w:t xml:space="preserve">             </w:t>
      </w:r>
    </w:p>
    <w:p w14:paraId="297A2533">
      <w:pPr>
        <w:keepNext w:val="0"/>
        <w:keepLines w:val="0"/>
        <w:pageBreakBefore w:val="0"/>
        <w:kinsoku/>
        <w:wordWrap/>
        <w:overflowPunct/>
        <w:topLinePunct w:val="0"/>
        <w:autoSpaceDE/>
        <w:autoSpaceDN/>
        <w:bidi w:val="0"/>
        <w:adjustRightInd/>
        <w:snapToGrid/>
        <w:spacing w:line="460" w:lineRule="exact"/>
        <w:ind w:left="1"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承包人、分包人根据《中华人民共和国建筑法》、《中华人民共和国安全生产法》和《建设工程安全生产管理条例》，经协商一致，</w:t>
      </w:r>
      <w:r>
        <w:rPr>
          <w:rFonts w:hint="eastAsia" w:ascii="宋体" w:hAnsi="宋体" w:eastAsia="宋体" w:cs="宋体"/>
          <w:sz w:val="24"/>
          <w:szCs w:val="24"/>
          <w:u w:val="single"/>
        </w:rPr>
        <w:t xml:space="preserve">   </w:t>
      </w:r>
      <w:r>
        <w:rPr>
          <w:rFonts w:hint="eastAsia" w:ascii="宋体" w:hAnsi="宋体" w:eastAsia="宋体" w:cs="宋体"/>
          <w:b/>
          <w:sz w:val="24"/>
          <w:szCs w:val="24"/>
          <w:u w:val="single"/>
        </w:rPr>
        <w:t xml:space="preserve"> </w:t>
      </w:r>
      <w:r>
        <w:rPr>
          <w:rFonts w:hint="eastAsia" w:ascii="宋体" w:hAnsi="宋体" w:eastAsia="宋体" w:cs="宋体"/>
          <w:sz w:val="24"/>
          <w:szCs w:val="24"/>
        </w:rPr>
        <w:t>签订建筑施工安全生产协议。</w:t>
      </w:r>
    </w:p>
    <w:p w14:paraId="56088C24">
      <w:pPr>
        <w:keepNext w:val="0"/>
        <w:keepLines w:val="0"/>
        <w:pageBreakBefore w:val="0"/>
        <w:kinsoku/>
        <w:wordWrap/>
        <w:overflowPunct/>
        <w:topLinePunct w:val="0"/>
        <w:autoSpaceDE/>
        <w:autoSpaceDN/>
        <w:bidi w:val="0"/>
        <w:adjustRightInd/>
        <w:snapToGrid/>
        <w:spacing w:line="460" w:lineRule="exact"/>
        <w:ind w:left="560"/>
        <w:jc w:val="left"/>
        <w:textAlignment w:val="auto"/>
        <w:rPr>
          <w:rFonts w:hint="eastAsia" w:ascii="宋体" w:hAnsi="宋体" w:eastAsia="宋体" w:cs="宋体"/>
          <w:b/>
          <w:bCs/>
          <w:sz w:val="24"/>
          <w:szCs w:val="24"/>
        </w:rPr>
      </w:pPr>
      <w:r>
        <w:rPr>
          <w:rFonts w:hint="eastAsia" w:ascii="宋体" w:hAnsi="宋体" w:eastAsia="宋体" w:cs="宋体"/>
          <w:b/>
          <w:bCs/>
          <w:sz w:val="24"/>
          <w:szCs w:val="24"/>
        </w:rPr>
        <w:t>一、施工安全责任范围</w:t>
      </w:r>
    </w:p>
    <w:p w14:paraId="74DC83F0">
      <w:pPr>
        <w:keepNext w:val="0"/>
        <w:keepLines w:val="0"/>
        <w:pageBreakBefore w:val="0"/>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分包人在施工期内，按照有关法律、法规、规章的管理规定和双方约定，承担本施工区域内的安全责任。</w:t>
      </w:r>
    </w:p>
    <w:p w14:paraId="5362FC13">
      <w:pPr>
        <w:keepNext w:val="0"/>
        <w:keepLines w:val="0"/>
        <w:pageBreakBefore w:val="0"/>
        <w:kinsoku/>
        <w:wordWrap/>
        <w:overflowPunct/>
        <w:topLinePunct w:val="0"/>
        <w:autoSpaceDE/>
        <w:autoSpaceDN/>
        <w:bidi w:val="0"/>
        <w:adjustRightInd/>
        <w:snapToGrid/>
        <w:spacing w:line="460" w:lineRule="exact"/>
        <w:ind w:firstLine="482" w:firstLineChars="200"/>
        <w:jc w:val="left"/>
        <w:textAlignment w:val="auto"/>
        <w:rPr>
          <w:rFonts w:hint="eastAsia" w:ascii="宋体" w:hAnsi="宋体" w:eastAsia="宋体" w:cs="宋体"/>
          <w:b/>
          <w:bCs/>
          <w:sz w:val="24"/>
          <w:szCs w:val="24"/>
        </w:rPr>
      </w:pPr>
      <w:r>
        <w:rPr>
          <w:rFonts w:hint="eastAsia" w:ascii="宋体" w:hAnsi="宋体" w:eastAsia="宋体" w:cs="宋体"/>
          <w:b/>
          <w:bCs/>
          <w:sz w:val="24"/>
          <w:szCs w:val="24"/>
        </w:rPr>
        <w:t>二、安全责任内容</w:t>
      </w:r>
    </w:p>
    <w:p w14:paraId="5555C1D9">
      <w:pPr>
        <w:keepNext w:val="0"/>
        <w:keepLines w:val="0"/>
        <w:pageBreakBefore w:val="0"/>
        <w:kinsoku/>
        <w:wordWrap/>
        <w:overflowPunct/>
        <w:topLinePunct w:val="0"/>
        <w:autoSpaceDE/>
        <w:autoSpaceDN/>
        <w:bidi w:val="0"/>
        <w:adjustRightInd/>
        <w:snapToGrid/>
        <w:spacing w:line="460" w:lineRule="exact"/>
        <w:ind w:firstLine="482" w:firstLineChars="200"/>
        <w:jc w:val="left"/>
        <w:textAlignment w:val="auto"/>
        <w:rPr>
          <w:rFonts w:hint="eastAsia" w:ascii="宋体" w:hAnsi="宋体" w:eastAsia="宋体" w:cs="宋体"/>
          <w:b/>
          <w:bCs/>
          <w:sz w:val="24"/>
          <w:szCs w:val="24"/>
        </w:rPr>
      </w:pPr>
      <w:r>
        <w:rPr>
          <w:rFonts w:hint="eastAsia" w:ascii="宋体" w:hAnsi="宋体" w:eastAsia="宋体" w:cs="宋体"/>
          <w:b/>
          <w:bCs/>
          <w:sz w:val="24"/>
          <w:szCs w:val="24"/>
        </w:rPr>
        <w:t>（一）承包人、分包人双方责任</w:t>
      </w:r>
    </w:p>
    <w:p w14:paraId="2165F19D">
      <w:pPr>
        <w:keepNext w:val="0"/>
        <w:keepLines w:val="0"/>
        <w:pageBreakBefore w:val="0"/>
        <w:widowControl w:val="0"/>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1、双方应当设立安全生产管理机构，配备专职安全生产管理人员，履行《建设工程安全生产管理条例》规定的职责，对所承担的建设工程进行定期和专项安全检查，并做好安全检查记录。</w:t>
      </w:r>
    </w:p>
    <w:p w14:paraId="6897CE08">
      <w:pPr>
        <w:keepNext w:val="0"/>
        <w:keepLines w:val="0"/>
        <w:pageBreakBefore w:val="0"/>
        <w:widowControl w:val="0"/>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2、双方应对从业人员进行安全教育和培训，保证从业人员具备安全生产知识，熟悉安全生产规章制度和安全操作规程，掌握本岗位的安全操作技能，未经安全生产教育培训合格的人员不得上岗作业。</w:t>
      </w:r>
    </w:p>
    <w:p w14:paraId="13F187C3">
      <w:pPr>
        <w:keepNext w:val="0"/>
        <w:keepLines w:val="0"/>
        <w:pageBreakBefore w:val="0"/>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3、双方在施工前要认真勘察现场：</w:t>
      </w:r>
    </w:p>
    <w:p w14:paraId="090C2336">
      <w:pPr>
        <w:keepNext w:val="0"/>
        <w:keepLines w:val="0"/>
        <w:pageBreakBefore w:val="0"/>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（1）工程项目应由承包人编制施工组织设计；</w:t>
      </w:r>
    </w:p>
    <w:p w14:paraId="5F3A7D08">
      <w:pPr>
        <w:keepNext w:val="0"/>
        <w:keepLines w:val="0"/>
        <w:pageBreakBefore w:val="0"/>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（2）分包的工程由分包人按承包人的要求自行编制施工组织设计，制订有针对性的安全技术措施，并经承包人审批，分包人必须严格按施工组织设计的要求施工。</w:t>
      </w:r>
    </w:p>
    <w:p w14:paraId="646DA494">
      <w:pPr>
        <w:keepNext w:val="0"/>
        <w:keepLines w:val="0"/>
        <w:pageBreakBefore w:val="0"/>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（3）开工前承包人对分包人进行施工安全技术交底，技术交底交至操作人，并应有书面记录或资料。</w:t>
      </w:r>
    </w:p>
    <w:p w14:paraId="647BA8B7">
      <w:pPr>
        <w:keepNext w:val="0"/>
        <w:keepLines w:val="0"/>
        <w:pageBreakBefore w:val="0"/>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（4）对超过一定规模的分部分项工程，由承包人组织专家论证。</w:t>
      </w:r>
    </w:p>
    <w:p w14:paraId="63F883A6">
      <w:pPr>
        <w:keepNext w:val="0"/>
        <w:keepLines w:val="0"/>
        <w:pageBreakBefore w:val="0"/>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4、甲乙双方在施工中，应注意地下管线及高低压架空线路的保护。承包人对地下管线和障碍物应详细交底，并应有书面记录。分包人应贯彻交底要求，如遇有情况，应及时向承包人和有关部门联系，采取保护措施。</w:t>
      </w:r>
    </w:p>
    <w:p w14:paraId="3376853D">
      <w:pPr>
        <w:keepNext w:val="0"/>
        <w:keepLines w:val="0"/>
        <w:pageBreakBefore w:val="0"/>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5、双方的人员，对施工现场的脚手架、各类安全防护措施、安全标志和警告牌等不得擅自拆除、更动。如确定需要拆除更动的，必须经工地施工负责人和双方指派的安全员的同意，并采取必要、可靠的安全措施后方能拆除。任何一方人员，擅自拆除所造成的后果，均由该方人员及其单位负责承担。</w:t>
      </w:r>
    </w:p>
    <w:p w14:paraId="44A64F3A">
      <w:pPr>
        <w:keepNext w:val="0"/>
        <w:keepLines w:val="0"/>
        <w:pageBreakBefore w:val="0"/>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6、遵循先订合同后施工的原则。承包人不得指派分包人人员从事合同外的施工任务。分包人应拒绝合同外的施工任务，否则由此造成的一切后果均由有关方负责。</w:t>
      </w:r>
    </w:p>
    <w:p w14:paraId="2456E9D0">
      <w:pPr>
        <w:keepNext w:val="0"/>
        <w:keepLines w:val="0"/>
        <w:pageBreakBefore w:val="0"/>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7、施工期间，承包人指派</w:t>
      </w:r>
      <w:r>
        <w:rPr>
          <w:rFonts w:hint="eastAsia" w:ascii="宋体" w:hAnsi="宋体" w:eastAsia="宋体" w:cs="宋体"/>
          <w:sz w:val="24"/>
          <w:szCs w:val="24"/>
          <w:u w:val="single"/>
        </w:rPr>
        <w:t> </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、分包人指派</w:t>
      </w:r>
      <w:r>
        <w:rPr>
          <w:rFonts w:hint="eastAsia" w:ascii="宋体" w:hAnsi="宋体" w:eastAsia="宋体" w:cs="宋体"/>
          <w:color w:val="000000"/>
          <w:sz w:val="24"/>
          <w:szCs w:val="24"/>
          <w:u w:val="single"/>
        </w:rPr>
        <w:t>  </w:t>
      </w:r>
      <w:r>
        <w:rPr>
          <w:rFonts w:hint="eastAsia" w:ascii="宋体" w:hAnsi="宋体" w:eastAsia="宋体" w:cs="宋体"/>
          <w:sz w:val="24"/>
          <w:szCs w:val="24"/>
        </w:rPr>
        <w:t>为本工程项目有关安全、防火、环保工作的联系工作。</w:t>
      </w:r>
    </w:p>
    <w:p w14:paraId="38D18FAB">
      <w:pPr>
        <w:keepNext w:val="0"/>
        <w:keepLines w:val="0"/>
        <w:pageBreakBefore w:val="0"/>
        <w:kinsoku/>
        <w:wordWrap/>
        <w:overflowPunct/>
        <w:topLinePunct w:val="0"/>
        <w:autoSpaceDE/>
        <w:autoSpaceDN/>
        <w:bidi w:val="0"/>
        <w:adjustRightInd/>
        <w:snapToGrid/>
        <w:spacing w:line="460" w:lineRule="exact"/>
        <w:ind w:firstLine="482" w:firstLineChars="200"/>
        <w:jc w:val="left"/>
        <w:textAlignment w:val="auto"/>
        <w:rPr>
          <w:rFonts w:hint="eastAsia" w:ascii="宋体" w:hAnsi="宋体" w:eastAsia="宋体" w:cs="宋体"/>
          <w:b/>
          <w:bCs/>
          <w:sz w:val="24"/>
          <w:szCs w:val="24"/>
        </w:rPr>
      </w:pPr>
      <w:r>
        <w:rPr>
          <w:rFonts w:hint="eastAsia" w:ascii="宋体" w:hAnsi="宋体" w:eastAsia="宋体" w:cs="宋体"/>
          <w:b/>
          <w:bCs/>
          <w:sz w:val="24"/>
          <w:szCs w:val="24"/>
        </w:rPr>
        <w:t>（二）承包人责任</w:t>
      </w:r>
    </w:p>
    <w:p w14:paraId="33E0D21D">
      <w:pPr>
        <w:keepNext w:val="0"/>
        <w:keepLines w:val="0"/>
        <w:pageBreakBefore w:val="0"/>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1、承包人应对分包人事先提交的营业执照、施工资质和安全施工资格证书进行审查及备案，了解在此前的施工业绩及安全情况。</w:t>
      </w:r>
    </w:p>
    <w:p w14:paraId="45BF1236">
      <w:pPr>
        <w:keepNext w:val="0"/>
        <w:keepLines w:val="0"/>
        <w:pageBreakBefore w:val="0"/>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2、施工期间承包人应对施工现场进行的安全监督，发现违章作业及危及人身、设备安全时，应及时制止、纠正，必要时有权停止其工作，并向分包人提出整改要求。承包人有协助分包人搞好安全生产、防火管理以及督促定期检查的义务，对承包人违反安全生产规定、制度等情况，分包人有要求承包人整改的权利。</w:t>
      </w:r>
    </w:p>
    <w:p w14:paraId="68CE4885">
      <w:pPr>
        <w:keepNext w:val="0"/>
        <w:keepLines w:val="0"/>
        <w:pageBreakBefore w:val="0"/>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3、承包方有义务协调分包方提出的用水、用电配合等工作。</w:t>
      </w:r>
    </w:p>
    <w:p w14:paraId="7CD229BB">
      <w:pPr>
        <w:keepNext w:val="0"/>
        <w:keepLines w:val="0"/>
        <w:pageBreakBefore w:val="0"/>
        <w:kinsoku/>
        <w:wordWrap/>
        <w:overflowPunct/>
        <w:topLinePunct w:val="0"/>
        <w:autoSpaceDE/>
        <w:autoSpaceDN/>
        <w:bidi w:val="0"/>
        <w:adjustRightInd/>
        <w:snapToGrid/>
        <w:spacing w:line="460" w:lineRule="exact"/>
        <w:ind w:firstLine="482" w:firstLineChars="200"/>
        <w:jc w:val="left"/>
        <w:textAlignment w:val="auto"/>
        <w:rPr>
          <w:rFonts w:hint="eastAsia" w:ascii="宋体" w:hAnsi="宋体" w:eastAsia="宋体" w:cs="宋体"/>
          <w:b/>
          <w:bCs/>
          <w:sz w:val="24"/>
          <w:szCs w:val="24"/>
        </w:rPr>
      </w:pPr>
      <w:r>
        <w:rPr>
          <w:rFonts w:hint="eastAsia" w:ascii="宋体" w:hAnsi="宋体" w:eastAsia="宋体" w:cs="宋体"/>
          <w:b/>
          <w:bCs/>
          <w:sz w:val="24"/>
          <w:szCs w:val="24"/>
        </w:rPr>
        <w:t>（三）分包人责任</w:t>
      </w:r>
    </w:p>
    <w:p w14:paraId="3E8AC931">
      <w:pPr>
        <w:keepNext w:val="0"/>
        <w:keepLines w:val="0"/>
        <w:pageBreakBefore w:val="0"/>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1、分包人应当具备国家规定的注册资本、专业技术人员、技术装备和安全生产等条件，应向承包人提供真实、合法、有效的承包本工程所需相关资质证书；分包人主要负责人和安全生产生产管理人员必须具备《安全生产法》和《管理条例》所规定资质。否则承包人可将分包人清退出场。</w:t>
      </w:r>
    </w:p>
    <w:p w14:paraId="39F15F06">
      <w:pPr>
        <w:keepNext w:val="0"/>
        <w:keepLines w:val="0"/>
        <w:pageBreakBefore w:val="0"/>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2、分包单位现场施工应遵守国家和地方关于劳动安全，劳务用工法律法规及规章制度，保证其用工的合法性。</w:t>
      </w:r>
    </w:p>
    <w:p w14:paraId="2C02014D">
      <w:pPr>
        <w:keepNext w:val="0"/>
        <w:keepLines w:val="0"/>
        <w:pageBreakBefore w:val="0"/>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3、分包单位在施工期间必须接受承包人的检查和指导。承包人有权对分包人所处的施工区域、作业环境、操作设施设备、工具用具等进行检查。对于查出的隐患，分包人必须限期整改，对重大隐患承包人可要求立即停工，并由有关单位落实整改后方准施工。分包单位不服从管理导致生产安全事故的，由分包单位承担责任。</w:t>
      </w:r>
    </w:p>
    <w:p w14:paraId="76B9D6F9">
      <w:pPr>
        <w:keepNext w:val="0"/>
        <w:keepLines w:val="0"/>
        <w:pageBreakBefore w:val="0"/>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4、分包人应参加承包人组织的安全生产会议，无故不参加，一次处罚50元。</w:t>
      </w:r>
    </w:p>
    <w:p w14:paraId="656444DB">
      <w:pPr>
        <w:keepNext w:val="0"/>
        <w:keepLines w:val="0"/>
        <w:pageBreakBefore w:val="0"/>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5、在生产操作过程中的个人安全防护用品由分包人负责费用并监督施工人员按规佩戴。</w:t>
      </w:r>
    </w:p>
    <w:p w14:paraId="62F69DD7">
      <w:pPr>
        <w:keepNext w:val="0"/>
        <w:keepLines w:val="0"/>
        <w:pageBreakBefore w:val="0"/>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6、特种作业人员必须携带特种作业操作证，持证上岗；中、小型机械、起重吊装等机械的操作人员必须按该机械操作规范严格操作，严禁违章、无证操作；严禁不懂电器、机械设备的人，擅自操作使用电器、机械设备。</w:t>
      </w:r>
    </w:p>
    <w:p w14:paraId="18D9561D">
      <w:pPr>
        <w:keepNext w:val="0"/>
        <w:keepLines w:val="0"/>
        <w:pageBreakBefore w:val="0"/>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7、施工单位使用施工起重机械和整体提升脚手架、模板等自升式架设设施的，应符合《管理条例》规定的验收程序；使用由承包人提供的机械、脚手架等设备，在搭设、安装完毕提交使用前，承包人应会同分包人共同按规定验收，并做好验收及交付使用手续。特种设备还需经有资质的检验单位检验合格后方可使用。严禁在未经验收或验收不合格的情况下投入使用，否则由此发生的后果概由擅自使用方负责。</w:t>
      </w:r>
    </w:p>
    <w:p w14:paraId="23B88614">
      <w:pPr>
        <w:keepNext w:val="0"/>
        <w:keepLines w:val="0"/>
        <w:pageBreakBefore w:val="0"/>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8、分包人在施工期间所使用的各种设备以及工具等可向承包人借用。如甲乙双方必须相互借用和租赁，应由双方有关人员办理借用租赁手续。借出方应保证借出的设备和工具符合安全要求，但借入方必须尽心检验。借入使用方一经接收，设备和工具的保管、维修以及在使用过程中发生的故障损坏遗失或造成伤亡事故均由借入使用方来承担责任，负责赔偿。</w:t>
      </w:r>
    </w:p>
    <w:p w14:paraId="4382EAC1">
      <w:pPr>
        <w:keepNext w:val="0"/>
        <w:keepLines w:val="0"/>
        <w:pageBreakBefore w:val="0"/>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9、分包人需用承包人提供的电气设备，在使用前应先进行检测，如不符合安全规定的应及时向承包人提出，承包人应积极整改，整改合格方准使用，违反本规定或不经承包人许可，擅自乱拉电气线路造成后果均由肇事者单位负责。</w:t>
      </w:r>
    </w:p>
    <w:p w14:paraId="1DC8A328">
      <w:pPr>
        <w:keepNext w:val="0"/>
        <w:keepLines w:val="0"/>
        <w:pageBreakBefore w:val="0"/>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10、施工过程中如需使用水、电等，分包人应事先与承包人取得联系，经承包人同意，由专业人员指定接水、电地点，并由分包人安装合格计量仪表后方可使用。所需费用由分包人负担。</w:t>
      </w:r>
    </w:p>
    <w:p w14:paraId="0CED30A7">
      <w:pPr>
        <w:keepNext w:val="0"/>
        <w:keepLines w:val="0"/>
        <w:pageBreakBefore w:val="0"/>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11、易燃易爆场所严禁吸烟及动用明火。消防器材不准挪作他用，不准任意玩弄，损坏偷盗。施工过程中如需动火作业，应根据动火级别由分包人提出申请，经承包人批准。双方确认达到动火条件、落实安全防范措施后方可进行动火作业。动火作业过程中分包人安全人员必须在现场监护。</w:t>
      </w:r>
    </w:p>
    <w:p w14:paraId="750B6539">
      <w:pPr>
        <w:keepNext w:val="0"/>
        <w:keepLines w:val="0"/>
        <w:pageBreakBefore w:val="0"/>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12、分包单位应当在施工现场入口处、施工起重机械、临时用电设施、脚手架、出入通道口、楼梯口、电梯井口、孔洞口、桥梁口、隧道口、基坑边沿、爆破物及有害危险气体和液体存放处等危险部位，设置明显的安全警示标志。因分包人未设置明显安全警示标志发生的事故由分包人全部负责。分包人对工程施工可能造成损害的毗邻建筑物、构筑物和地下管线、电力、通信线路等，应当采取专项防护措施。如没有防护，或防护不当而导致既有设施损坏，由分包人承担一切责任。</w:t>
      </w:r>
    </w:p>
    <w:p w14:paraId="21A1576B">
      <w:pPr>
        <w:keepNext w:val="0"/>
        <w:keepLines w:val="0"/>
        <w:pageBreakBefore w:val="0"/>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13、贯彻谁施工谁负责安全的原则，分包人人员在施工期间，造成伤亡、火警、火灾、机械等事故（包括由分包人责任造成承包人人员、第三人伤亡等），承包人有协助紧急抢救伤员的义务，分包人负责事故上报，经济赔偿及善后处理。事故的损失和善后处理费用，应按责任，协商解决。</w:t>
      </w:r>
    </w:p>
    <w:p w14:paraId="36B118AC">
      <w:pPr>
        <w:keepNext w:val="0"/>
        <w:keepLines w:val="0"/>
        <w:pageBreakBefore w:val="0"/>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14、分包人施工过程中应做到工完、料尽、场地清，确保安全文明施工。</w:t>
      </w:r>
    </w:p>
    <w:p w14:paraId="17A072A3">
      <w:pPr>
        <w:keepNext w:val="0"/>
        <w:keepLines w:val="0"/>
        <w:pageBreakBefore w:val="0"/>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15、生活区内，严禁使用电炉，严禁使用碘钨灯照明取暖，烘烤衣服。不准私自拉接电线插座，不准躺在床上吸烟。电饭锅、电炒锅等电热器具应到承包人指定的专用间集中使用，承包人应创造条件为分包人使用提供便利。</w:t>
      </w:r>
    </w:p>
    <w:p w14:paraId="2E91A8E0">
      <w:pPr>
        <w:keepNext w:val="0"/>
        <w:keepLines w:val="0"/>
        <w:pageBreakBefore w:val="0"/>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16、分包人在签订建筑工程施工合同后，应自觉地向暂住地的公安派出机构办理暂住登记手续，并向当地区（县）城建办（建设局）安监站、劳动局劳动保护检察部门办理施工登记手续。</w:t>
      </w:r>
    </w:p>
    <w:p w14:paraId="5BBC251E">
      <w:pPr>
        <w:keepNext w:val="0"/>
        <w:keepLines w:val="0"/>
        <w:pageBreakBefore w:val="0"/>
        <w:kinsoku/>
        <w:wordWrap/>
        <w:overflowPunct/>
        <w:topLinePunct w:val="0"/>
        <w:autoSpaceDE/>
        <w:autoSpaceDN/>
        <w:bidi w:val="0"/>
        <w:adjustRightInd/>
        <w:snapToGrid/>
        <w:spacing w:line="460" w:lineRule="exact"/>
        <w:ind w:firstLine="482" w:firstLineChars="200"/>
        <w:jc w:val="left"/>
        <w:textAlignment w:val="auto"/>
        <w:rPr>
          <w:rFonts w:hint="eastAsia" w:ascii="宋体" w:hAnsi="宋体" w:eastAsia="宋体" w:cs="宋体"/>
          <w:b/>
          <w:bCs/>
          <w:sz w:val="24"/>
          <w:szCs w:val="24"/>
        </w:rPr>
      </w:pPr>
      <w:r>
        <w:rPr>
          <w:rFonts w:hint="eastAsia" w:ascii="宋体" w:hAnsi="宋体" w:eastAsia="宋体" w:cs="宋体"/>
          <w:b/>
          <w:bCs/>
          <w:sz w:val="24"/>
          <w:szCs w:val="24"/>
        </w:rPr>
        <w:t>（四）补充事项</w:t>
      </w:r>
    </w:p>
    <w:p w14:paraId="5CDCA883">
      <w:pPr>
        <w:keepNext w:val="0"/>
        <w:keepLines w:val="0"/>
        <w:pageBreakBefore w:val="0"/>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u w:val="single"/>
        </w:rPr>
        <w:t>承包人</w:t>
      </w:r>
      <w:r>
        <w:rPr>
          <w:rFonts w:hint="eastAsia" w:ascii="宋体" w:hAnsi="宋体" w:eastAsia="宋体" w:cs="宋体"/>
          <w:sz w:val="24"/>
          <w:szCs w:val="24"/>
        </w:rPr>
        <w:t>应当在施工现场建立消防安全责任制度，确定消防安全责任人，制定用火、用电、使用易燃易爆材料等各项消防安全管理制度和操作规程，设置消防通道、消防水源，配备消防设施和灭火器材，并在施工现场入口处设置明显标志。</w:t>
      </w:r>
    </w:p>
    <w:p w14:paraId="7EBC9950">
      <w:pPr>
        <w:keepNext w:val="0"/>
        <w:keepLines w:val="0"/>
        <w:pageBreakBefore w:val="0"/>
        <w:kinsoku/>
        <w:wordWrap/>
        <w:overflowPunct/>
        <w:topLinePunct w:val="0"/>
        <w:autoSpaceDE/>
        <w:autoSpaceDN/>
        <w:bidi w:val="0"/>
        <w:adjustRightInd/>
        <w:snapToGrid/>
        <w:spacing w:line="460" w:lineRule="exact"/>
        <w:ind w:firstLine="482" w:firstLineChars="200"/>
        <w:jc w:val="left"/>
        <w:textAlignment w:val="auto"/>
        <w:rPr>
          <w:rFonts w:hint="eastAsia" w:ascii="宋体" w:hAnsi="宋体" w:eastAsia="宋体" w:cs="宋体"/>
          <w:b/>
          <w:bCs/>
          <w:sz w:val="24"/>
          <w:szCs w:val="24"/>
        </w:rPr>
      </w:pPr>
      <w:r>
        <w:rPr>
          <w:rFonts w:hint="eastAsia" w:ascii="宋体" w:hAnsi="宋体" w:eastAsia="宋体" w:cs="宋体"/>
          <w:b/>
          <w:bCs/>
          <w:sz w:val="24"/>
          <w:szCs w:val="24"/>
        </w:rPr>
        <w:t>三、安全保证责任</w:t>
      </w:r>
    </w:p>
    <w:p w14:paraId="2C948D99">
      <w:pPr>
        <w:keepNext w:val="0"/>
        <w:keepLines w:val="0"/>
        <w:pageBreakBefore w:val="0"/>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承包人预留工程款的10%作为分包人的安全保证金。分包人在施工过程中未发生人身重伤及以上事故，于工程竣工验收后将保证金全额退还；若施工过程中发生下列有分包人责任的安全事故，扣除相应数额的安全保证金；</w:t>
      </w:r>
    </w:p>
    <w:p w14:paraId="2B68F1C5">
      <w:pPr>
        <w:keepNext w:val="0"/>
        <w:keepLines w:val="0"/>
        <w:pageBreakBefore w:val="0"/>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1、发生人身死亡事故，扣除全部安全保证金；</w:t>
      </w:r>
    </w:p>
    <w:p w14:paraId="5B7D95FA">
      <w:pPr>
        <w:keepNext w:val="0"/>
        <w:keepLines w:val="0"/>
        <w:pageBreakBefore w:val="0"/>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2、发生人身重伤事故，扣除50%安全保证金；</w:t>
      </w:r>
    </w:p>
    <w:p w14:paraId="2ED57365">
      <w:pPr>
        <w:keepNext w:val="0"/>
        <w:keepLines w:val="0"/>
        <w:pageBreakBefore w:val="0"/>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3、分包人人员发生违章行为的经济处罚，按处罚规定从安全保证金内扣除。</w:t>
      </w:r>
    </w:p>
    <w:p w14:paraId="1D755F6D">
      <w:pPr>
        <w:pStyle w:val="14"/>
        <w:keepNext w:val="0"/>
        <w:keepLines w:val="0"/>
        <w:pageBreakBefore w:val="0"/>
        <w:kinsoku/>
        <w:wordWrap/>
        <w:overflowPunct/>
        <w:topLinePunct w:val="0"/>
        <w:autoSpaceDE/>
        <w:autoSpaceDN/>
        <w:bidi w:val="0"/>
        <w:adjustRightInd/>
        <w:snapToGrid/>
        <w:spacing w:before="0" w:beforeAutospacing="0" w:after="0" w:afterAutospacing="0" w:line="460" w:lineRule="exact"/>
        <w:ind w:firstLine="573"/>
        <w:textAlignment w:val="auto"/>
        <w:rPr>
          <w:rFonts w:hint="eastAsia" w:ascii="宋体" w:hAnsi="宋体" w:eastAsia="宋体" w:cs="宋体"/>
          <w:kern w:val="2"/>
          <w:sz w:val="24"/>
          <w:szCs w:val="24"/>
        </w:rPr>
      </w:pPr>
      <w:r>
        <w:rPr>
          <w:rFonts w:hint="eastAsia" w:ascii="宋体" w:hAnsi="宋体" w:eastAsia="宋体" w:cs="宋体"/>
          <w:kern w:val="2"/>
          <w:sz w:val="24"/>
          <w:szCs w:val="24"/>
        </w:rPr>
        <w:t>本协议经双方代表签章后即生效：协议作为合同正本的附件，份数与合同正本一致。 </w:t>
      </w:r>
    </w:p>
    <w:p w14:paraId="2086FD36">
      <w:pPr>
        <w:pStyle w:val="14"/>
        <w:keepNext w:val="0"/>
        <w:keepLines w:val="0"/>
        <w:pageBreakBefore w:val="0"/>
        <w:kinsoku/>
        <w:wordWrap/>
        <w:overflowPunct/>
        <w:topLinePunct w:val="0"/>
        <w:autoSpaceDE/>
        <w:autoSpaceDN/>
        <w:bidi w:val="0"/>
        <w:adjustRightInd/>
        <w:snapToGrid/>
        <w:spacing w:before="0" w:beforeAutospacing="0" w:after="0" w:afterAutospacing="0" w:line="460" w:lineRule="exact"/>
        <w:ind w:firstLine="573"/>
        <w:textAlignment w:val="auto"/>
        <w:rPr>
          <w:rFonts w:hint="eastAsia" w:ascii="宋体" w:hAnsi="宋体" w:eastAsia="宋体" w:cs="宋体"/>
          <w:kern w:val="2"/>
          <w:sz w:val="24"/>
          <w:szCs w:val="24"/>
        </w:rPr>
      </w:pPr>
    </w:p>
    <w:p w14:paraId="18CB8CCB">
      <w:pPr>
        <w:keepNext w:val="0"/>
        <w:keepLines w:val="0"/>
        <w:pageBreakBefore w:val="0"/>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承包人                 分包人：　　　　　　　　　　</w:t>
      </w:r>
    </w:p>
    <w:p w14:paraId="0605DFEF">
      <w:pPr>
        <w:keepNext w:val="0"/>
        <w:keepLines w:val="0"/>
        <w:pageBreakBefore w:val="0"/>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法定代表人（或委托人）：　　　　　　法定代表人（或委托人）：</w:t>
      </w:r>
    </w:p>
    <w:p w14:paraId="0816CF68">
      <w:pPr>
        <w:spacing w:line="360" w:lineRule="auto"/>
        <w:ind w:firstLine="480" w:firstLineChars="200"/>
        <w:rPr>
          <w:rFonts w:hint="eastAsia" w:ascii="宋体" w:hAnsi="宋体" w:eastAsia="宋体" w:cs="宋体"/>
          <w:sz w:val="24"/>
          <w:szCs w:val="24"/>
        </w:rPr>
      </w:pPr>
    </w:p>
    <w:p w14:paraId="54DC92F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rPr>
      </w:pPr>
      <w:r>
        <w:rPr>
          <w:rFonts w:hint="eastAsia" w:ascii="宋体" w:hAnsi="宋体" w:eastAsia="宋体" w:cs="宋体"/>
          <w:sz w:val="24"/>
          <w:szCs w:val="24"/>
        </w:rPr>
        <w:t>附件二：</w:t>
      </w:r>
    </w:p>
    <w:p w14:paraId="536A5C27">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b/>
          <w:bCs/>
          <w:sz w:val="24"/>
          <w:szCs w:val="24"/>
        </w:rPr>
      </w:pPr>
      <w:r>
        <w:rPr>
          <w:rFonts w:hint="eastAsia" w:ascii="宋体" w:hAnsi="宋体" w:eastAsia="宋体" w:cs="宋体"/>
          <w:b/>
          <w:bCs/>
          <w:sz w:val="24"/>
          <w:szCs w:val="24"/>
        </w:rPr>
        <w:t>建筑施工环境保护协议</w:t>
      </w:r>
    </w:p>
    <w:p w14:paraId="5183D3E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rPr>
      </w:pPr>
      <w:r>
        <w:rPr>
          <w:rFonts w:hint="eastAsia" w:ascii="宋体" w:hAnsi="宋体" w:eastAsia="宋体" w:cs="宋体"/>
          <w:sz w:val="24"/>
          <w:szCs w:val="24"/>
        </w:rPr>
        <w:t xml:space="preserve">   </w:t>
      </w:r>
    </w:p>
    <w:p w14:paraId="33D6F230">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承包人（全称）：</w:t>
      </w:r>
      <w:r>
        <w:rPr>
          <w:rFonts w:hint="eastAsia" w:ascii="宋体" w:hAnsi="宋体" w:eastAsia="宋体" w:cs="宋体"/>
          <w:sz w:val="24"/>
          <w:szCs w:val="24"/>
          <w:u w:val="single"/>
        </w:rPr>
        <w:t xml:space="preserve">  </w:t>
      </w:r>
      <w:r>
        <w:rPr>
          <w:rFonts w:hint="eastAsia" w:ascii="宋体" w:hAnsi="宋体" w:eastAsia="宋体" w:cs="宋体"/>
          <w:b/>
          <w:sz w:val="24"/>
          <w:szCs w:val="24"/>
          <w:u w:val="single"/>
        </w:rPr>
        <w:t xml:space="preserve">   </w:t>
      </w:r>
      <w:r>
        <w:rPr>
          <w:rFonts w:hint="eastAsia" w:ascii="宋体" w:hAnsi="宋体" w:eastAsia="宋体" w:cs="宋体"/>
          <w:sz w:val="24"/>
          <w:szCs w:val="24"/>
          <w:u w:val="single"/>
        </w:rPr>
        <w:t xml:space="preserve">           </w:t>
      </w:r>
      <w:r>
        <w:rPr>
          <w:rFonts w:hint="eastAsia" w:ascii="宋体" w:hAnsi="宋体" w:eastAsia="宋体" w:cs="宋体"/>
          <w:sz w:val="24"/>
          <w:szCs w:val="24"/>
        </w:rPr>
        <w:t xml:space="preserve">  </w:t>
      </w:r>
    </w:p>
    <w:p w14:paraId="7D8BB895">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ascii="宋体" w:hAnsi="宋体" w:eastAsia="宋体" w:cs="宋体"/>
          <w:sz w:val="24"/>
          <w:szCs w:val="24"/>
        </w:rPr>
      </w:pPr>
      <w:r>
        <w:rPr>
          <w:rFonts w:hint="eastAsia" w:ascii="宋体" w:hAnsi="宋体" w:eastAsia="宋体" w:cs="宋体"/>
          <w:sz w:val="24"/>
          <w:szCs w:val="24"/>
        </w:rPr>
        <w:t xml:space="preserve">    分包人（全称）：</w:t>
      </w:r>
      <w:r>
        <w:rPr>
          <w:rFonts w:hint="eastAsia" w:ascii="宋体" w:hAnsi="宋体" w:eastAsia="宋体" w:cs="宋体"/>
          <w:sz w:val="24"/>
          <w:szCs w:val="24"/>
          <w:u w:val="single"/>
        </w:rPr>
        <w:t xml:space="preserve">  </w:t>
      </w:r>
      <w:r>
        <w:rPr>
          <w:rFonts w:hint="eastAsia" w:ascii="宋体" w:hAnsi="宋体" w:eastAsia="宋体" w:cs="宋体"/>
          <w:b/>
          <w:sz w:val="24"/>
          <w:szCs w:val="24"/>
          <w:u w:val="single"/>
        </w:rPr>
        <w:t xml:space="preserve">    </w:t>
      </w:r>
      <w:r>
        <w:rPr>
          <w:rFonts w:hint="eastAsia" w:ascii="宋体" w:hAnsi="宋体" w:eastAsia="宋体" w:cs="宋体"/>
          <w:sz w:val="24"/>
          <w:szCs w:val="24"/>
          <w:u w:val="single"/>
        </w:rPr>
        <w:t xml:space="preserve">            </w:t>
      </w:r>
    </w:p>
    <w:p w14:paraId="4080FD1A">
      <w:pPr>
        <w:keepNext w:val="0"/>
        <w:keepLines w:val="0"/>
        <w:pageBreakBefore w:val="0"/>
        <w:widowControl w:val="0"/>
        <w:kinsoku/>
        <w:wordWrap/>
        <w:overflowPunct/>
        <w:topLinePunct w:val="0"/>
        <w:autoSpaceDE/>
        <w:autoSpaceDN/>
        <w:bidi w:val="0"/>
        <w:adjustRightInd/>
        <w:snapToGrid/>
        <w:spacing w:line="500" w:lineRule="exact"/>
        <w:ind w:left="1"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为了保证施工现场扬尘、噪声、废水、废气等污染物得到有效控制，以达到本地区环保要求，根据《中华人民共和国环境保护法》等相关环境保护法律、法规规定，承包人、分包人经协商一致，就</w:t>
      </w:r>
      <w:r>
        <w:rPr>
          <w:rFonts w:hint="eastAsia" w:ascii="宋体" w:hAnsi="宋体" w:eastAsia="宋体" w:cs="宋体"/>
          <w:sz w:val="24"/>
          <w:szCs w:val="24"/>
          <w:u w:val="single"/>
        </w:rPr>
        <w:t xml:space="preserve">     </w:t>
      </w:r>
      <w:r>
        <w:rPr>
          <w:rFonts w:hint="eastAsia" w:ascii="宋体" w:hAnsi="宋体" w:eastAsia="宋体" w:cs="宋体"/>
          <w:b/>
          <w:sz w:val="24"/>
          <w:szCs w:val="24"/>
          <w:u w:val="single"/>
        </w:rPr>
        <w:t xml:space="preserve"> </w:t>
      </w:r>
      <w:r>
        <w:rPr>
          <w:rFonts w:hint="eastAsia" w:ascii="宋体" w:hAnsi="宋体" w:eastAsia="宋体" w:cs="宋体"/>
          <w:sz w:val="24"/>
          <w:szCs w:val="24"/>
        </w:rPr>
        <w:t>签订建筑施工环境保护协议，以资共同遵守。</w:t>
      </w:r>
    </w:p>
    <w:p w14:paraId="5EF75B7E">
      <w:pPr>
        <w:keepNext w:val="0"/>
        <w:keepLines w:val="0"/>
        <w:pageBreakBefore w:val="0"/>
        <w:widowControl w:val="0"/>
        <w:kinsoku/>
        <w:wordWrap/>
        <w:overflowPunct/>
        <w:topLinePunct w:val="0"/>
        <w:autoSpaceDE/>
        <w:autoSpaceDN/>
        <w:bidi w:val="0"/>
        <w:adjustRightInd/>
        <w:snapToGrid/>
        <w:spacing w:line="500" w:lineRule="exact"/>
        <w:ind w:left="560"/>
        <w:jc w:val="left"/>
        <w:textAlignment w:val="auto"/>
        <w:rPr>
          <w:rFonts w:hint="eastAsia" w:ascii="宋体" w:hAnsi="宋体" w:eastAsia="宋体" w:cs="宋体"/>
          <w:sz w:val="24"/>
          <w:szCs w:val="24"/>
        </w:rPr>
      </w:pPr>
      <w:r>
        <w:rPr>
          <w:rFonts w:hint="eastAsia" w:ascii="宋体" w:hAnsi="宋体" w:eastAsia="宋体" w:cs="宋体"/>
          <w:b/>
          <w:bCs/>
          <w:sz w:val="24"/>
          <w:szCs w:val="24"/>
        </w:rPr>
        <w:t>一、施工环境保护责任范围</w:t>
      </w:r>
    </w:p>
    <w:p w14:paraId="7B3048C8">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分包人在施工期内，按照有关法律、法规、规章的管理规定和双方约定，承担本施工区域内的环境保护责任。</w:t>
      </w:r>
    </w:p>
    <w:p w14:paraId="3C7366AB">
      <w:pPr>
        <w:keepNext w:val="0"/>
        <w:keepLines w:val="0"/>
        <w:pageBreakBefore w:val="0"/>
        <w:widowControl w:val="0"/>
        <w:kinsoku/>
        <w:wordWrap/>
        <w:overflowPunct/>
        <w:topLinePunct w:val="0"/>
        <w:autoSpaceDE/>
        <w:autoSpaceDN/>
        <w:bidi w:val="0"/>
        <w:adjustRightInd/>
        <w:snapToGrid/>
        <w:spacing w:line="500" w:lineRule="exact"/>
        <w:ind w:firstLine="482" w:firstLineChars="200"/>
        <w:textAlignment w:val="auto"/>
        <w:rPr>
          <w:rFonts w:hint="eastAsia" w:ascii="宋体" w:hAnsi="宋体" w:eastAsia="宋体" w:cs="宋体"/>
          <w:sz w:val="24"/>
          <w:szCs w:val="24"/>
        </w:rPr>
      </w:pPr>
      <w:r>
        <w:rPr>
          <w:rFonts w:hint="eastAsia" w:ascii="宋体" w:hAnsi="宋体" w:eastAsia="宋体" w:cs="宋体"/>
          <w:b/>
          <w:bCs/>
          <w:sz w:val="24"/>
          <w:szCs w:val="24"/>
        </w:rPr>
        <w:t>二、环境保护责任内容</w:t>
      </w:r>
    </w:p>
    <w:p w14:paraId="667767FE">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（一）承包人的权利与义务</w:t>
      </w:r>
    </w:p>
    <w:p w14:paraId="4D51A076">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贯彻、落实国家、地方政府及集团公司有关施工现场环境保护的管理规定，负责检查、指导和监督分包人在施工现场过程中的环境保护工作，如分包人在施工过程中对环境造成污染，承包人有权对分包人施行经济处罚直至取消其施工资格。</w:t>
      </w:r>
    </w:p>
    <w:p w14:paraId="2A21622E">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（二）分包人的权利与义务</w:t>
      </w:r>
    </w:p>
    <w:p w14:paraId="5677C350">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在施工中认真执行国家、地方政府、集团公司及承包人的有关环境保护的管理规定，严格按照规定施工，如分包人违规施工造成环境污染、人员伤害和财产损失，分包人承担全部责任。因分包人的原因导致暂停施工的，需承担由此增加的一切费用和给承包人造成的一切损失。</w:t>
      </w:r>
    </w:p>
    <w:p w14:paraId="427EF125">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2、分包人应执行承包人的环境保护相关文件，施工过程中控制扬尘、降低噪声、减少废水、废气排放，达到国家规范标准、施工现场和当地标准要求。</w:t>
      </w:r>
    </w:p>
    <w:p w14:paraId="158F7E8C">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3、分包人应对员工进行环保教育和培训，提高员工环保意识。施工现场应由专人负责环保工作。</w:t>
      </w:r>
    </w:p>
    <w:p w14:paraId="02F62506">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4、施工现场周边必须进行围挡，现场大门和围挡要牢固、整齐、美观、规范，现场清洁、整齐，主要道路硬化，有排水措施。</w:t>
      </w:r>
    </w:p>
    <w:p w14:paraId="3682A4A0">
      <w:pPr>
        <w:keepNext w:val="0"/>
        <w:keepLines w:val="0"/>
        <w:pageBreakBefore w:val="0"/>
        <w:widowControl w:val="0"/>
        <w:kinsoku/>
        <w:wordWrap/>
        <w:overflowPunct/>
        <w:topLinePunct w:val="0"/>
        <w:autoSpaceDE/>
        <w:autoSpaceDN/>
        <w:bidi w:val="0"/>
        <w:adjustRightInd/>
        <w:snapToGrid/>
        <w:spacing w:line="500" w:lineRule="exact"/>
        <w:ind w:firstLine="480"/>
        <w:textAlignment w:val="auto"/>
        <w:rPr>
          <w:rFonts w:hint="eastAsia" w:ascii="宋体" w:hAnsi="宋体" w:eastAsia="宋体" w:cs="宋体"/>
          <w:sz w:val="24"/>
          <w:szCs w:val="24"/>
        </w:rPr>
      </w:pPr>
      <w:r>
        <w:rPr>
          <w:rFonts w:hint="eastAsia" w:ascii="宋体" w:hAnsi="宋体" w:eastAsia="宋体" w:cs="宋体"/>
          <w:sz w:val="24"/>
          <w:szCs w:val="24"/>
        </w:rPr>
        <w:t>5、建筑垃圾、生活垃圾分类存放，应及时清理。垃圾处理应符合当地环境保护要求，否则造成的一切后果均由分包人承担。</w:t>
      </w:r>
    </w:p>
    <w:p w14:paraId="3E134C43">
      <w:pPr>
        <w:keepNext w:val="0"/>
        <w:keepLines w:val="0"/>
        <w:pageBreakBefore w:val="0"/>
        <w:widowControl w:val="0"/>
        <w:kinsoku/>
        <w:wordWrap/>
        <w:overflowPunct/>
        <w:topLinePunct w:val="0"/>
        <w:autoSpaceDE/>
        <w:autoSpaceDN/>
        <w:bidi w:val="0"/>
        <w:adjustRightInd/>
        <w:snapToGrid/>
        <w:spacing w:line="500" w:lineRule="exact"/>
        <w:ind w:firstLine="480"/>
        <w:textAlignment w:val="auto"/>
        <w:rPr>
          <w:rFonts w:hint="eastAsia" w:ascii="宋体" w:hAnsi="宋体" w:eastAsia="宋体" w:cs="宋体"/>
          <w:sz w:val="24"/>
          <w:szCs w:val="24"/>
        </w:rPr>
      </w:pPr>
      <w:r>
        <w:rPr>
          <w:rFonts w:hint="eastAsia" w:ascii="宋体" w:hAnsi="宋体" w:eastAsia="宋体" w:cs="宋体"/>
          <w:sz w:val="24"/>
          <w:szCs w:val="24"/>
        </w:rPr>
        <w:t>6、遇有六级以上大风天气时停止施工，并做好遮盖工作，采取有效扬尘防治措施。</w:t>
      </w:r>
    </w:p>
    <w:p w14:paraId="41B97191">
      <w:pPr>
        <w:keepNext w:val="0"/>
        <w:keepLines w:val="0"/>
        <w:pageBreakBefore w:val="0"/>
        <w:widowControl w:val="0"/>
        <w:kinsoku/>
        <w:wordWrap/>
        <w:overflowPunct/>
        <w:topLinePunct w:val="0"/>
        <w:autoSpaceDE/>
        <w:autoSpaceDN/>
        <w:bidi w:val="0"/>
        <w:adjustRightInd/>
        <w:snapToGrid/>
        <w:spacing w:line="500" w:lineRule="exact"/>
        <w:ind w:firstLine="480"/>
        <w:textAlignment w:val="auto"/>
        <w:rPr>
          <w:rFonts w:hint="eastAsia" w:ascii="宋体" w:hAnsi="宋体" w:eastAsia="宋体" w:cs="宋体"/>
          <w:sz w:val="24"/>
          <w:szCs w:val="24"/>
        </w:rPr>
      </w:pPr>
      <w:r>
        <w:rPr>
          <w:rFonts w:hint="eastAsia" w:ascii="宋体" w:hAnsi="宋体" w:eastAsia="宋体" w:cs="宋体"/>
          <w:sz w:val="24"/>
          <w:szCs w:val="24"/>
        </w:rPr>
        <w:t>7、施工现场存放水泥、砂石、灰土等物料要采取有效防尘措施，堆放整齐，并配备相应的洒水设备，及时洒水降尘。</w:t>
      </w:r>
    </w:p>
    <w:p w14:paraId="4A3BD373">
      <w:pPr>
        <w:keepNext w:val="0"/>
        <w:keepLines w:val="0"/>
        <w:pageBreakBefore w:val="0"/>
        <w:widowControl w:val="0"/>
        <w:kinsoku/>
        <w:wordWrap/>
        <w:overflowPunct/>
        <w:topLinePunct w:val="0"/>
        <w:autoSpaceDE/>
        <w:autoSpaceDN/>
        <w:bidi w:val="0"/>
        <w:adjustRightInd/>
        <w:snapToGrid/>
        <w:spacing w:line="500" w:lineRule="exact"/>
        <w:ind w:firstLine="480"/>
        <w:textAlignment w:val="auto"/>
        <w:rPr>
          <w:rFonts w:hint="eastAsia" w:ascii="宋体" w:hAnsi="宋体" w:eastAsia="宋体" w:cs="宋体"/>
          <w:sz w:val="24"/>
          <w:szCs w:val="24"/>
        </w:rPr>
      </w:pPr>
      <w:r>
        <w:rPr>
          <w:rFonts w:hint="eastAsia" w:ascii="宋体" w:hAnsi="宋体" w:eastAsia="宋体" w:cs="宋体"/>
          <w:sz w:val="24"/>
          <w:szCs w:val="24"/>
        </w:rPr>
        <w:t>8、分包人不得将有毒有害废弃物作土方回填，以免污染地下水和环境，现场随时打扫，保持整洁卫生。</w:t>
      </w:r>
    </w:p>
    <w:p w14:paraId="4C0A5E72">
      <w:pPr>
        <w:keepNext w:val="0"/>
        <w:keepLines w:val="0"/>
        <w:pageBreakBefore w:val="0"/>
        <w:widowControl w:val="0"/>
        <w:kinsoku/>
        <w:wordWrap/>
        <w:overflowPunct/>
        <w:topLinePunct w:val="0"/>
        <w:autoSpaceDE/>
        <w:autoSpaceDN/>
        <w:bidi w:val="0"/>
        <w:adjustRightInd/>
        <w:snapToGrid/>
        <w:spacing w:line="500" w:lineRule="exact"/>
        <w:ind w:firstLine="480"/>
        <w:textAlignment w:val="auto"/>
        <w:rPr>
          <w:rFonts w:hint="eastAsia" w:ascii="宋体" w:hAnsi="宋体" w:eastAsia="宋体" w:cs="宋体"/>
          <w:b/>
          <w:bCs/>
          <w:sz w:val="24"/>
          <w:szCs w:val="24"/>
        </w:rPr>
      </w:pPr>
      <w:r>
        <w:rPr>
          <w:rFonts w:hint="eastAsia" w:ascii="宋体" w:hAnsi="宋体" w:eastAsia="宋体" w:cs="宋体"/>
          <w:b/>
          <w:bCs/>
          <w:sz w:val="24"/>
          <w:szCs w:val="24"/>
        </w:rPr>
        <w:t>三、补充事项</w:t>
      </w:r>
    </w:p>
    <w:p w14:paraId="1322F217">
      <w:pPr>
        <w:keepNext w:val="0"/>
        <w:keepLines w:val="0"/>
        <w:pageBreakBefore w:val="0"/>
        <w:widowControl w:val="0"/>
        <w:kinsoku/>
        <w:wordWrap/>
        <w:overflowPunct/>
        <w:topLinePunct w:val="0"/>
        <w:autoSpaceDE/>
        <w:autoSpaceDN/>
        <w:bidi w:val="0"/>
        <w:adjustRightInd/>
        <w:snapToGrid/>
        <w:spacing w:line="500" w:lineRule="exact"/>
        <w:ind w:firstLine="480"/>
        <w:textAlignment w:val="auto"/>
        <w:rPr>
          <w:rFonts w:hint="eastAsia" w:ascii="宋体" w:hAnsi="宋体" w:eastAsia="宋体" w:cs="宋体"/>
          <w:sz w:val="24"/>
          <w:szCs w:val="24"/>
        </w:rPr>
      </w:pPr>
      <w:r>
        <w:rPr>
          <w:rFonts w:hint="eastAsia" w:ascii="宋体" w:hAnsi="宋体" w:eastAsia="宋体" w:cs="宋体"/>
          <w:sz w:val="24"/>
          <w:szCs w:val="24"/>
        </w:rPr>
        <w:t>1、承包人与分包人应签订环境保护责任书。</w:t>
      </w:r>
    </w:p>
    <w:p w14:paraId="37AB0CBF">
      <w:pPr>
        <w:keepNext w:val="0"/>
        <w:keepLines w:val="0"/>
        <w:pageBreakBefore w:val="0"/>
        <w:widowControl w:val="0"/>
        <w:kinsoku/>
        <w:wordWrap/>
        <w:overflowPunct/>
        <w:topLinePunct w:val="0"/>
        <w:autoSpaceDE/>
        <w:autoSpaceDN/>
        <w:bidi w:val="0"/>
        <w:adjustRightInd/>
        <w:snapToGrid/>
        <w:spacing w:line="500" w:lineRule="exact"/>
        <w:ind w:firstLine="480"/>
        <w:textAlignment w:val="auto"/>
        <w:rPr>
          <w:rFonts w:hint="eastAsia" w:ascii="宋体" w:hAnsi="宋体" w:eastAsia="宋体" w:cs="宋体"/>
          <w:sz w:val="24"/>
          <w:szCs w:val="24"/>
        </w:rPr>
      </w:pPr>
      <w:r>
        <w:rPr>
          <w:rFonts w:hint="eastAsia" w:ascii="宋体" w:hAnsi="宋体" w:eastAsia="宋体" w:cs="宋体"/>
          <w:sz w:val="24"/>
          <w:szCs w:val="24"/>
        </w:rPr>
        <w:t>2、分包人应当在施工现场建立环境保护责任制度。分包人指派</w:t>
      </w:r>
      <w:r>
        <w:rPr>
          <w:rFonts w:hint="eastAsia" w:ascii="宋体" w:hAnsi="宋体" w:eastAsia="宋体" w:cs="宋体"/>
          <w:sz w:val="24"/>
          <w:szCs w:val="24"/>
          <w:u w:val="single"/>
        </w:rPr>
        <w:t xml:space="preserve"> </w:t>
      </w:r>
      <w:r>
        <w:rPr>
          <w:rFonts w:hint="eastAsia" w:ascii="宋体" w:hAnsi="宋体" w:eastAsia="宋体" w:cs="宋体"/>
          <w:color w:val="FF0000"/>
          <w:sz w:val="24"/>
          <w:szCs w:val="24"/>
          <w:u w:val="single"/>
        </w:rPr>
        <w:t xml:space="preserve"> </w:t>
      </w:r>
      <w:r>
        <w:rPr>
          <w:rFonts w:hint="eastAsia" w:ascii="宋体" w:hAnsi="宋体" w:eastAsia="宋体" w:cs="宋体"/>
          <w:sz w:val="24"/>
          <w:szCs w:val="24"/>
          <w:u w:val="single"/>
        </w:rPr>
        <w:t xml:space="preserve">    </w:t>
      </w:r>
      <w:r>
        <w:rPr>
          <w:rFonts w:hint="eastAsia" w:ascii="宋体" w:hAnsi="宋体" w:eastAsia="宋体" w:cs="宋体"/>
          <w:sz w:val="24"/>
          <w:szCs w:val="24"/>
        </w:rPr>
        <w:t>为施工现场环境保护负责人，负责施工现场的环境保护工作。</w:t>
      </w:r>
    </w:p>
    <w:p w14:paraId="65100DD2">
      <w:pPr>
        <w:keepNext w:val="0"/>
        <w:keepLines w:val="0"/>
        <w:pageBreakBefore w:val="0"/>
        <w:widowControl w:val="0"/>
        <w:kinsoku/>
        <w:wordWrap/>
        <w:overflowPunct/>
        <w:topLinePunct w:val="0"/>
        <w:autoSpaceDE/>
        <w:autoSpaceDN/>
        <w:bidi w:val="0"/>
        <w:adjustRightInd/>
        <w:snapToGrid/>
        <w:spacing w:line="500" w:lineRule="exact"/>
        <w:ind w:firstLine="480"/>
        <w:textAlignment w:val="auto"/>
        <w:rPr>
          <w:rFonts w:hint="eastAsia" w:ascii="宋体" w:hAnsi="宋体" w:eastAsia="宋体" w:cs="宋体"/>
          <w:sz w:val="24"/>
          <w:szCs w:val="24"/>
        </w:rPr>
      </w:pPr>
      <w:r>
        <w:rPr>
          <w:rFonts w:hint="eastAsia" w:ascii="宋体" w:hAnsi="宋体" w:eastAsia="宋体" w:cs="宋体"/>
          <w:sz w:val="24"/>
          <w:szCs w:val="24"/>
        </w:rPr>
        <w:t>3、如分包人出现违反本环境保护协议的情形，承包人有权依据承包人内部环境保护管理处罚规定对分包人予以相应的处罚。</w:t>
      </w:r>
    </w:p>
    <w:p w14:paraId="1F9B3DFF">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本协议经双方代表签章后即生效：协议作为合同正本的附件，份数与合同正本一致。</w:t>
      </w:r>
    </w:p>
    <w:p w14:paraId="039BF4A9">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sz w:val="24"/>
          <w:szCs w:val="24"/>
        </w:rPr>
      </w:pPr>
    </w:p>
    <w:p w14:paraId="03C76D38">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sz w:val="24"/>
          <w:szCs w:val="24"/>
        </w:rPr>
      </w:pPr>
    </w:p>
    <w:p w14:paraId="1A2D4C63">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sz w:val="24"/>
          <w:szCs w:val="24"/>
        </w:rPr>
      </w:pPr>
    </w:p>
    <w:p w14:paraId="2D254EA3">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承包人：             </w:t>
      </w:r>
      <w:r>
        <w:rPr>
          <w:rFonts w:hint="eastAsia" w:ascii="宋体" w:hAnsi="宋体" w:cs="宋体"/>
          <w:sz w:val="24"/>
          <w:szCs w:val="24"/>
          <w:lang w:val="en-US" w:eastAsia="zh-CN"/>
        </w:rPr>
        <w:t xml:space="preserve"> </w:t>
      </w:r>
      <w:r>
        <w:rPr>
          <w:rFonts w:hint="eastAsia" w:ascii="宋体" w:hAnsi="宋体" w:eastAsia="宋体" w:cs="宋体"/>
          <w:sz w:val="24"/>
          <w:szCs w:val="24"/>
        </w:rPr>
        <w:t xml:space="preserve">  分包人：</w:t>
      </w:r>
    </w:p>
    <w:p w14:paraId="5D776881">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　　　　　　　　　　　</w:t>
      </w:r>
    </w:p>
    <w:p w14:paraId="150EB7A5">
      <w:pPr>
        <w:keepNext w:val="0"/>
        <w:keepLines w:val="0"/>
        <w:pageBreakBefore w:val="0"/>
        <w:widowControl w:val="0"/>
        <w:kinsoku/>
        <w:wordWrap/>
        <w:overflowPunct/>
        <w:topLinePunct w:val="0"/>
        <w:autoSpaceDE/>
        <w:autoSpaceDN/>
        <w:bidi w:val="0"/>
        <w:adjustRightInd/>
        <w:snapToGrid/>
        <w:spacing w:line="500" w:lineRule="exact"/>
        <w:ind w:firstLine="480"/>
        <w:textAlignment w:val="auto"/>
        <w:rPr>
          <w:rFonts w:hint="eastAsia" w:ascii="宋体" w:hAnsi="宋体" w:eastAsia="宋体" w:cs="宋体"/>
          <w:sz w:val="24"/>
          <w:szCs w:val="24"/>
        </w:rPr>
      </w:pPr>
    </w:p>
    <w:p w14:paraId="76BDB416">
      <w:pPr>
        <w:pStyle w:val="15"/>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rPr>
        <w:t>法定代表人（或委托人）：　　　　　</w:t>
      </w:r>
      <w:r>
        <w:rPr>
          <w:rFonts w:hint="eastAsia" w:ascii="宋体" w:hAnsi="宋体" w:cs="宋体"/>
          <w:sz w:val="24"/>
          <w:szCs w:val="24"/>
          <w:lang w:val="en-US" w:eastAsia="zh-CN"/>
        </w:rPr>
        <w:t xml:space="preserve"> </w:t>
      </w:r>
      <w:r>
        <w:rPr>
          <w:rFonts w:hint="eastAsia" w:ascii="宋体" w:hAnsi="宋体" w:eastAsia="宋体" w:cs="宋体"/>
          <w:sz w:val="24"/>
          <w:szCs w:val="24"/>
        </w:rPr>
        <w:t>　法定代表人（或委托人）</w:t>
      </w:r>
    </w:p>
    <w:p w14:paraId="0425225B">
      <w:pPr>
        <w:jc w:val="center"/>
        <w:rPr>
          <w:rFonts w:hint="eastAsia" w:ascii="宋体" w:hAnsi="宋体" w:eastAsia="宋体" w:cs="宋体"/>
          <w:b/>
          <w:bCs/>
          <w:color w:val="auto"/>
          <w:sz w:val="24"/>
          <w:szCs w:val="24"/>
          <w:lang w:val="en-US" w:eastAsia="zh-CN"/>
        </w:rPr>
      </w:pPr>
    </w:p>
    <w:p w14:paraId="5B12AFF5">
      <w:pPr>
        <w:jc w:val="center"/>
        <w:rPr>
          <w:rFonts w:hint="eastAsia" w:ascii="宋体" w:hAnsi="宋体" w:eastAsia="宋体" w:cs="宋体"/>
          <w:b/>
          <w:bCs/>
          <w:color w:val="auto"/>
          <w:sz w:val="24"/>
          <w:szCs w:val="24"/>
          <w:lang w:val="en-US" w:eastAsia="zh-CN"/>
        </w:rPr>
      </w:pPr>
    </w:p>
    <w:p w14:paraId="5BBB3AD9">
      <w:pPr>
        <w:jc w:val="center"/>
        <w:rPr>
          <w:rFonts w:hint="eastAsia" w:ascii="宋体" w:hAnsi="宋体" w:eastAsia="宋体" w:cs="宋体"/>
          <w:b/>
          <w:bCs/>
          <w:color w:val="auto"/>
          <w:sz w:val="24"/>
          <w:szCs w:val="24"/>
          <w:lang w:val="en-US" w:eastAsia="zh-CN"/>
        </w:rPr>
      </w:pPr>
    </w:p>
    <w:p w14:paraId="49208A43">
      <w:pPr>
        <w:jc w:val="center"/>
        <w:rPr>
          <w:rFonts w:hint="eastAsia" w:ascii="宋体" w:hAnsi="宋体" w:eastAsia="宋体" w:cs="宋体"/>
          <w:b/>
          <w:bCs/>
          <w:color w:val="auto"/>
          <w:sz w:val="24"/>
          <w:szCs w:val="24"/>
          <w:lang w:val="en-US" w:eastAsia="zh-CN"/>
        </w:rPr>
      </w:pPr>
    </w:p>
    <w:p w14:paraId="25BC498A">
      <w:pPr>
        <w:jc w:val="center"/>
        <w:rPr>
          <w:rFonts w:hint="eastAsia" w:ascii="宋体" w:hAnsi="宋体" w:eastAsia="宋体" w:cs="宋体"/>
          <w:b/>
          <w:bCs/>
          <w:color w:val="auto"/>
          <w:sz w:val="24"/>
          <w:szCs w:val="24"/>
          <w:lang w:val="en-US" w:eastAsia="zh-CN"/>
        </w:rPr>
      </w:pPr>
    </w:p>
    <w:p w14:paraId="53945927">
      <w:pPr>
        <w:jc w:val="center"/>
        <w:rPr>
          <w:rFonts w:hint="eastAsia" w:ascii="宋体" w:hAnsi="宋体" w:eastAsia="宋体" w:cs="宋体"/>
          <w:b/>
          <w:bCs/>
          <w:color w:val="auto"/>
          <w:sz w:val="24"/>
          <w:szCs w:val="24"/>
          <w:lang w:val="en-US" w:eastAsia="zh-CN"/>
        </w:rPr>
      </w:pPr>
    </w:p>
    <w:p w14:paraId="64150806">
      <w:pPr>
        <w:jc w:val="center"/>
        <w:rPr>
          <w:rFonts w:hint="eastAsia" w:ascii="宋体" w:hAnsi="宋体" w:eastAsia="宋体" w:cs="宋体"/>
          <w:b/>
          <w:bCs/>
          <w:color w:val="auto"/>
          <w:sz w:val="24"/>
          <w:szCs w:val="24"/>
          <w:lang w:val="en-US" w:eastAsia="zh-CN"/>
        </w:rPr>
        <w:sectPr>
          <w:pgSz w:w="11906" w:h="16838"/>
          <w:pgMar w:top="1304" w:right="1644" w:bottom="1304" w:left="1701" w:header="851" w:footer="992" w:gutter="0"/>
          <w:cols w:space="0" w:num="1"/>
          <w:rtlGutter w:val="0"/>
          <w:docGrid w:type="lines" w:linePitch="312" w:charSpace="0"/>
        </w:sectPr>
      </w:pPr>
    </w:p>
    <w:p w14:paraId="18F79E16">
      <w:pPr>
        <w:jc w:val="center"/>
        <w:rPr>
          <w:rFonts w:hint="eastAsia" w:ascii="宋体" w:hAnsi="宋体" w:eastAsia="宋体" w:cs="宋体"/>
          <w:b/>
          <w:bCs/>
          <w:color w:val="auto"/>
          <w:sz w:val="24"/>
          <w:szCs w:val="24"/>
        </w:rPr>
      </w:pPr>
      <w:r>
        <w:rPr>
          <w:rFonts w:hint="eastAsia" w:ascii="宋体" w:hAnsi="宋体" w:eastAsia="宋体" w:cs="宋体"/>
          <w:b/>
          <w:bCs/>
          <w:color w:val="auto"/>
          <w:sz w:val="24"/>
          <w:szCs w:val="24"/>
          <w:lang w:val="en-US" w:eastAsia="zh-CN"/>
        </w:rPr>
        <w:t xml:space="preserve">第四部分    </w:t>
      </w:r>
      <w:r>
        <w:rPr>
          <w:rFonts w:hint="eastAsia" w:ascii="宋体" w:hAnsi="宋体" w:eastAsia="宋体" w:cs="宋体"/>
          <w:b/>
          <w:bCs/>
          <w:color w:val="auto"/>
          <w:sz w:val="24"/>
          <w:szCs w:val="24"/>
        </w:rPr>
        <w:t>谈判文件装订顺序及标准</w:t>
      </w:r>
    </w:p>
    <w:tbl>
      <w:tblPr>
        <w:tblStyle w:val="17"/>
        <w:tblpPr w:leftFromText="180" w:rightFromText="180" w:vertAnchor="text" w:horzAnchor="page" w:tblpX="1732" w:tblpY="420"/>
        <w:tblOverlap w:val="never"/>
        <w:tblW w:w="8520" w:type="dxa"/>
        <w:tblInd w:w="0" w:type="dxa"/>
        <w:tblLayout w:type="fixed"/>
        <w:tblCellMar>
          <w:top w:w="15" w:type="dxa"/>
          <w:left w:w="15" w:type="dxa"/>
          <w:bottom w:w="15" w:type="dxa"/>
          <w:right w:w="15" w:type="dxa"/>
        </w:tblCellMar>
      </w:tblPr>
      <w:tblGrid>
        <w:gridCol w:w="810"/>
        <w:gridCol w:w="7710"/>
      </w:tblGrid>
      <w:tr w14:paraId="2557112E">
        <w:tblPrEx>
          <w:tblCellMar>
            <w:top w:w="15" w:type="dxa"/>
            <w:left w:w="15" w:type="dxa"/>
            <w:bottom w:w="15" w:type="dxa"/>
            <w:right w:w="15" w:type="dxa"/>
          </w:tblCellMar>
        </w:tblPrEx>
        <w:trPr>
          <w:trHeight w:val="695"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690ED749">
            <w:pPr>
              <w:widowControl/>
              <w:jc w:val="center"/>
              <w:textAlignment w:val="center"/>
              <w:rPr>
                <w:rFonts w:hint="eastAsia" w:ascii="宋体" w:hAnsi="宋体" w:eastAsia="宋体" w:cs="宋体"/>
                <w:b/>
                <w:bCs/>
                <w:color w:val="auto"/>
                <w:sz w:val="24"/>
                <w:szCs w:val="24"/>
              </w:rPr>
            </w:pPr>
            <w:r>
              <w:rPr>
                <w:rFonts w:hint="eastAsia" w:ascii="宋体" w:hAnsi="宋体" w:eastAsia="宋体" w:cs="宋体"/>
                <w:b/>
                <w:bCs/>
                <w:color w:val="auto"/>
                <w:sz w:val="24"/>
                <w:szCs w:val="24"/>
              </w:rPr>
              <w:t>序号</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33A24298">
            <w:pPr>
              <w:widowControl/>
              <w:jc w:val="center"/>
              <w:textAlignment w:val="center"/>
              <w:rPr>
                <w:rFonts w:hint="eastAsia" w:ascii="宋体" w:hAnsi="宋体" w:eastAsia="宋体" w:cs="宋体"/>
                <w:b/>
                <w:bCs/>
                <w:color w:val="auto"/>
                <w:sz w:val="24"/>
                <w:szCs w:val="24"/>
              </w:rPr>
            </w:pPr>
            <w:r>
              <w:rPr>
                <w:rFonts w:hint="eastAsia" w:ascii="宋体" w:hAnsi="宋体" w:eastAsia="宋体" w:cs="宋体"/>
                <w:b/>
                <w:bCs/>
                <w:color w:val="auto"/>
                <w:sz w:val="24"/>
                <w:szCs w:val="24"/>
              </w:rPr>
              <w:t>资料名称</w:t>
            </w:r>
          </w:p>
        </w:tc>
      </w:tr>
      <w:tr w14:paraId="03063375">
        <w:tblPrEx>
          <w:tblCellMar>
            <w:top w:w="15" w:type="dxa"/>
            <w:left w:w="15" w:type="dxa"/>
            <w:bottom w:w="15" w:type="dxa"/>
            <w:right w:w="15" w:type="dxa"/>
          </w:tblCellMar>
        </w:tblPrEx>
        <w:trPr>
          <w:trHeight w:val="729"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1BE67D34">
            <w:pPr>
              <w:widowControl/>
              <w:jc w:val="center"/>
              <w:textAlignment w:val="center"/>
              <w:rPr>
                <w:rFonts w:hint="eastAsia" w:ascii="宋体" w:hAnsi="宋体" w:eastAsia="宋体" w:cs="宋体"/>
                <w:color w:val="auto"/>
                <w:kern w:val="0"/>
                <w:sz w:val="24"/>
                <w:szCs w:val="24"/>
                <w:lang w:bidi="ar"/>
              </w:rPr>
            </w:pPr>
            <w:r>
              <w:rPr>
                <w:rFonts w:hint="eastAsia" w:ascii="宋体" w:hAnsi="宋体" w:eastAsia="宋体" w:cs="宋体"/>
                <w:color w:val="auto"/>
                <w:kern w:val="0"/>
                <w:sz w:val="24"/>
                <w:szCs w:val="24"/>
                <w:lang w:bidi="ar"/>
              </w:rPr>
              <w:t>1</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4D164C8B">
            <w:pPr>
              <w:widowControl/>
              <w:jc w:val="center"/>
              <w:textAlignment w:val="center"/>
              <w:rPr>
                <w:rFonts w:hint="eastAsia" w:ascii="宋体" w:hAnsi="宋体" w:eastAsia="宋体" w:cs="宋体"/>
                <w:color w:val="auto"/>
                <w:kern w:val="0"/>
                <w:sz w:val="24"/>
                <w:szCs w:val="24"/>
                <w:lang w:bidi="ar"/>
              </w:rPr>
            </w:pPr>
            <w:r>
              <w:rPr>
                <w:rFonts w:hint="eastAsia" w:ascii="宋体" w:hAnsi="宋体" w:eastAsia="宋体" w:cs="宋体"/>
                <w:color w:val="auto"/>
                <w:kern w:val="0"/>
                <w:sz w:val="24"/>
                <w:szCs w:val="24"/>
                <w:lang w:bidi="ar"/>
              </w:rPr>
              <w:t>报价函</w:t>
            </w:r>
          </w:p>
        </w:tc>
      </w:tr>
      <w:tr w14:paraId="4A724DB0">
        <w:tblPrEx>
          <w:tblCellMar>
            <w:top w:w="15" w:type="dxa"/>
            <w:left w:w="15" w:type="dxa"/>
            <w:bottom w:w="15" w:type="dxa"/>
            <w:right w:w="15" w:type="dxa"/>
          </w:tblCellMar>
        </w:tblPrEx>
        <w:trPr>
          <w:trHeight w:val="831"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29BEB722">
            <w:pPr>
              <w:widowControl/>
              <w:jc w:val="center"/>
              <w:textAlignment w:val="center"/>
              <w:rPr>
                <w:rFonts w:hint="eastAsia" w:ascii="宋体" w:hAnsi="宋体" w:eastAsia="宋体" w:cs="宋体"/>
                <w:color w:val="auto"/>
                <w:sz w:val="24"/>
                <w:szCs w:val="24"/>
              </w:rPr>
            </w:pPr>
            <w:r>
              <w:rPr>
                <w:rFonts w:hint="eastAsia" w:ascii="宋体" w:hAnsi="宋体" w:eastAsia="宋体" w:cs="宋体"/>
                <w:color w:val="auto"/>
                <w:sz w:val="24"/>
                <w:szCs w:val="24"/>
              </w:rPr>
              <w:t>2</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77AB0179">
            <w:pPr>
              <w:widowControl/>
              <w:jc w:val="center"/>
              <w:textAlignment w:val="center"/>
              <w:rPr>
                <w:rFonts w:hint="eastAsia" w:ascii="宋体" w:hAnsi="宋体" w:eastAsia="宋体" w:cs="宋体"/>
                <w:color w:val="auto"/>
                <w:sz w:val="24"/>
                <w:szCs w:val="24"/>
                <w:lang w:eastAsia="zh-CN"/>
              </w:rPr>
            </w:pPr>
            <w:r>
              <w:rPr>
                <w:rFonts w:hint="eastAsia" w:ascii="宋体" w:hAnsi="宋体" w:eastAsia="宋体" w:cs="宋体"/>
                <w:color w:val="auto"/>
                <w:kern w:val="0"/>
                <w:sz w:val="24"/>
                <w:szCs w:val="24"/>
                <w:lang w:bidi="ar"/>
              </w:rPr>
              <w:t>营业执照</w:t>
            </w:r>
            <w:r>
              <w:rPr>
                <w:rFonts w:hint="eastAsia" w:ascii="宋体" w:hAnsi="宋体" w:eastAsia="宋体" w:cs="宋体"/>
                <w:color w:val="auto"/>
                <w:kern w:val="0"/>
                <w:sz w:val="24"/>
                <w:szCs w:val="24"/>
                <w:lang w:eastAsia="zh-CN" w:bidi="ar"/>
              </w:rPr>
              <w:t>、</w:t>
            </w:r>
            <w:r>
              <w:rPr>
                <w:rFonts w:hint="eastAsia" w:ascii="宋体" w:hAnsi="宋体" w:eastAsia="宋体" w:cs="宋体"/>
                <w:color w:val="auto"/>
                <w:kern w:val="0"/>
                <w:sz w:val="24"/>
                <w:szCs w:val="24"/>
                <w:lang w:bidi="ar"/>
              </w:rPr>
              <w:t>企业资质证</w:t>
            </w:r>
            <w:r>
              <w:rPr>
                <w:rFonts w:hint="eastAsia" w:ascii="宋体" w:hAnsi="宋体" w:eastAsia="宋体" w:cs="宋体"/>
                <w:color w:val="auto"/>
                <w:kern w:val="0"/>
                <w:sz w:val="24"/>
                <w:szCs w:val="24"/>
                <w:lang w:eastAsia="zh-CN" w:bidi="ar"/>
              </w:rPr>
              <w:t>、</w:t>
            </w:r>
            <w:r>
              <w:rPr>
                <w:rFonts w:hint="eastAsia" w:ascii="宋体" w:hAnsi="宋体" w:eastAsia="宋体" w:cs="宋体"/>
                <w:color w:val="auto"/>
                <w:kern w:val="0"/>
                <w:sz w:val="24"/>
                <w:szCs w:val="24"/>
                <w:lang w:bidi="ar"/>
              </w:rPr>
              <w:t>安全生产许可证</w:t>
            </w:r>
            <w:r>
              <w:rPr>
                <w:rFonts w:hint="eastAsia" w:ascii="宋体" w:hAnsi="宋体" w:eastAsia="宋体" w:cs="宋体"/>
                <w:color w:val="auto"/>
                <w:kern w:val="0"/>
                <w:sz w:val="24"/>
                <w:szCs w:val="24"/>
                <w:lang w:eastAsia="zh-CN" w:bidi="ar"/>
              </w:rPr>
              <w:t>、</w:t>
            </w:r>
            <w:r>
              <w:rPr>
                <w:rFonts w:hint="eastAsia" w:ascii="宋体" w:hAnsi="宋体" w:eastAsia="宋体" w:cs="宋体"/>
                <w:color w:val="auto"/>
                <w:kern w:val="0"/>
                <w:sz w:val="24"/>
                <w:szCs w:val="24"/>
                <w:lang w:bidi="ar"/>
              </w:rPr>
              <w:t>开户许可证</w:t>
            </w:r>
          </w:p>
        </w:tc>
      </w:tr>
      <w:tr w14:paraId="046BDDF2">
        <w:tblPrEx>
          <w:tblCellMar>
            <w:top w:w="15" w:type="dxa"/>
            <w:left w:w="15" w:type="dxa"/>
            <w:bottom w:w="15" w:type="dxa"/>
            <w:right w:w="15" w:type="dxa"/>
          </w:tblCellMar>
        </w:tblPrEx>
        <w:trPr>
          <w:trHeight w:val="762"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5E787704">
            <w:pPr>
              <w:widowControl/>
              <w:jc w:val="center"/>
              <w:textAlignment w:val="center"/>
              <w:rPr>
                <w:rFonts w:hint="eastAsia" w:ascii="宋体" w:hAnsi="宋体" w:eastAsia="宋体" w:cs="宋体"/>
                <w:color w:val="auto"/>
                <w:sz w:val="24"/>
                <w:szCs w:val="24"/>
              </w:rPr>
            </w:pPr>
            <w:r>
              <w:rPr>
                <w:rFonts w:hint="eastAsia" w:ascii="宋体" w:hAnsi="宋体" w:eastAsia="宋体" w:cs="宋体"/>
                <w:color w:val="auto"/>
                <w:sz w:val="24"/>
                <w:szCs w:val="24"/>
              </w:rPr>
              <w:t>3</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303306A4">
            <w:pPr>
              <w:widowControl/>
              <w:jc w:val="center"/>
              <w:textAlignment w:val="center"/>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0"/>
                <w:sz w:val="24"/>
                <w:szCs w:val="24"/>
                <w:lang w:bidi="ar"/>
              </w:rPr>
              <w:t>授权委托书</w:t>
            </w:r>
          </w:p>
        </w:tc>
      </w:tr>
      <w:tr w14:paraId="6C72D8EE">
        <w:tblPrEx>
          <w:tblCellMar>
            <w:top w:w="15" w:type="dxa"/>
            <w:left w:w="15" w:type="dxa"/>
            <w:bottom w:w="15" w:type="dxa"/>
            <w:right w:w="15" w:type="dxa"/>
          </w:tblCellMar>
        </w:tblPrEx>
        <w:trPr>
          <w:trHeight w:val="897"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13BFBD12">
            <w:pPr>
              <w:widowControl/>
              <w:jc w:val="center"/>
              <w:textAlignment w:val="center"/>
              <w:rPr>
                <w:rFonts w:hint="eastAsia" w:ascii="宋体" w:hAnsi="宋体" w:eastAsia="宋体" w:cs="宋体"/>
                <w:color w:val="auto"/>
                <w:sz w:val="24"/>
                <w:szCs w:val="24"/>
              </w:rPr>
            </w:pPr>
            <w:r>
              <w:rPr>
                <w:rFonts w:hint="eastAsia" w:ascii="宋体" w:hAnsi="宋体" w:eastAsia="宋体" w:cs="宋体"/>
                <w:color w:val="auto"/>
                <w:sz w:val="24"/>
                <w:szCs w:val="24"/>
              </w:rPr>
              <w:t>4</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74FC3020">
            <w:pPr>
              <w:widowControl/>
              <w:jc w:val="center"/>
              <w:textAlignment w:val="center"/>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0"/>
                <w:sz w:val="24"/>
                <w:szCs w:val="24"/>
                <w:lang w:eastAsia="zh-CN" w:bidi="ar"/>
              </w:rPr>
              <w:t>法定代表人、</w:t>
            </w:r>
            <w:r>
              <w:rPr>
                <w:rFonts w:hint="eastAsia" w:ascii="宋体" w:hAnsi="宋体" w:eastAsia="宋体" w:cs="宋体"/>
                <w:color w:val="auto"/>
                <w:kern w:val="0"/>
                <w:sz w:val="24"/>
                <w:szCs w:val="24"/>
                <w:lang w:bidi="ar"/>
              </w:rPr>
              <w:t>委托代理人身份证复印件</w:t>
            </w:r>
          </w:p>
        </w:tc>
      </w:tr>
      <w:tr w14:paraId="2B3AE2F7">
        <w:tblPrEx>
          <w:tblCellMar>
            <w:top w:w="15" w:type="dxa"/>
            <w:left w:w="15" w:type="dxa"/>
            <w:bottom w:w="15" w:type="dxa"/>
            <w:right w:w="15" w:type="dxa"/>
          </w:tblCellMar>
        </w:tblPrEx>
        <w:trPr>
          <w:trHeight w:val="945"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304B077B">
            <w:pPr>
              <w:widowControl/>
              <w:jc w:val="center"/>
              <w:textAlignment w:val="center"/>
              <w:rPr>
                <w:rFonts w:hint="eastAsia" w:ascii="宋体" w:hAnsi="宋体" w:eastAsia="宋体" w:cs="宋体"/>
                <w:color w:val="auto"/>
                <w:sz w:val="24"/>
                <w:szCs w:val="24"/>
              </w:rPr>
            </w:pPr>
            <w:r>
              <w:rPr>
                <w:rFonts w:hint="eastAsia" w:ascii="宋体" w:hAnsi="宋体" w:eastAsia="宋体" w:cs="宋体"/>
                <w:color w:val="auto"/>
                <w:sz w:val="24"/>
                <w:szCs w:val="24"/>
              </w:rPr>
              <w:t>5</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726F963A">
            <w:pPr>
              <w:widowControl/>
              <w:jc w:val="center"/>
              <w:textAlignment w:val="center"/>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0"/>
                <w:sz w:val="24"/>
                <w:szCs w:val="24"/>
                <w:lang w:bidi="ar"/>
              </w:rPr>
              <w:t>委托人、项目经理签订的劳动合同和缴纳的社会保险证明；</w:t>
            </w:r>
            <w:r>
              <w:rPr>
                <w:rFonts w:hint="eastAsia" w:ascii="宋体" w:hAnsi="宋体" w:eastAsia="宋体" w:cs="宋体"/>
                <w:color w:val="auto"/>
                <w:kern w:val="0"/>
                <w:sz w:val="24"/>
                <w:szCs w:val="24"/>
                <w:lang w:eastAsia="zh-CN" w:bidi="ar"/>
              </w:rPr>
              <w:t>项目经理具备二级建造师注册证书（建筑专业，并在本单位注册）和安全考核B证（劳务可不</w:t>
            </w:r>
            <w:r>
              <w:rPr>
                <w:rFonts w:hint="eastAsia" w:ascii="宋体" w:hAnsi="宋体" w:eastAsia="宋体" w:cs="宋体"/>
                <w:color w:val="auto"/>
                <w:sz w:val="24"/>
                <w:szCs w:val="24"/>
              </w:rPr>
              <w:t>附</w:t>
            </w:r>
            <w:r>
              <w:rPr>
                <w:rFonts w:hint="eastAsia" w:ascii="宋体" w:hAnsi="宋体" w:eastAsia="宋体" w:cs="宋体"/>
                <w:color w:val="auto"/>
                <w:sz w:val="24"/>
                <w:szCs w:val="24"/>
                <w:lang w:eastAsia="zh-CN"/>
              </w:rPr>
              <w:t>项目经理</w:t>
            </w:r>
            <w:r>
              <w:rPr>
                <w:rFonts w:hint="eastAsia" w:ascii="宋体" w:hAnsi="宋体" w:eastAsia="宋体" w:cs="宋体"/>
                <w:color w:val="auto"/>
                <w:kern w:val="0"/>
                <w:sz w:val="24"/>
                <w:szCs w:val="24"/>
                <w:lang w:eastAsia="zh-CN" w:bidi="ar"/>
              </w:rPr>
              <w:t>）</w:t>
            </w:r>
          </w:p>
        </w:tc>
      </w:tr>
      <w:tr w14:paraId="251D2163">
        <w:tblPrEx>
          <w:tblCellMar>
            <w:top w:w="15" w:type="dxa"/>
            <w:left w:w="15" w:type="dxa"/>
            <w:bottom w:w="15" w:type="dxa"/>
            <w:right w:w="15" w:type="dxa"/>
          </w:tblCellMar>
        </w:tblPrEx>
        <w:trPr>
          <w:trHeight w:val="83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799273FC">
            <w:pPr>
              <w:widowControl/>
              <w:jc w:val="center"/>
              <w:textAlignment w:val="center"/>
              <w:rPr>
                <w:rFonts w:hint="eastAsia" w:ascii="宋体" w:hAnsi="宋体" w:eastAsia="宋体" w:cs="宋体"/>
                <w:color w:val="auto"/>
                <w:sz w:val="24"/>
                <w:szCs w:val="24"/>
              </w:rPr>
            </w:pPr>
            <w:r>
              <w:rPr>
                <w:rFonts w:hint="eastAsia" w:ascii="宋体" w:hAnsi="宋体" w:eastAsia="宋体" w:cs="宋体"/>
                <w:color w:val="auto"/>
                <w:sz w:val="24"/>
                <w:szCs w:val="24"/>
              </w:rPr>
              <w:t>6</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5E46934F">
            <w:pPr>
              <w:widowControl/>
              <w:jc w:val="center"/>
              <w:textAlignment w:val="center"/>
              <w:rPr>
                <w:rFonts w:hint="eastAsia" w:ascii="宋体" w:hAnsi="宋体" w:eastAsia="宋体" w:cs="宋体"/>
                <w:color w:val="auto"/>
                <w:sz w:val="24"/>
                <w:szCs w:val="24"/>
              </w:rPr>
            </w:pPr>
            <w:r>
              <w:rPr>
                <w:rFonts w:hint="eastAsia" w:ascii="宋体" w:hAnsi="宋体" w:eastAsia="宋体" w:cs="宋体"/>
                <w:color w:val="auto"/>
                <w:sz w:val="24"/>
                <w:szCs w:val="24"/>
              </w:rPr>
              <w:t>纳税人级别（提供一般纳税人</w:t>
            </w:r>
            <w:r>
              <w:rPr>
                <w:rFonts w:hint="eastAsia" w:ascii="宋体" w:hAnsi="宋体" w:cs="宋体"/>
                <w:color w:val="auto"/>
                <w:sz w:val="24"/>
                <w:szCs w:val="24"/>
                <w:lang w:val="en-US" w:eastAsia="zh-CN"/>
              </w:rPr>
              <w:t>证明</w:t>
            </w:r>
            <w:r>
              <w:rPr>
                <w:rFonts w:hint="eastAsia" w:ascii="宋体" w:hAnsi="宋体" w:eastAsia="宋体" w:cs="宋体"/>
                <w:color w:val="auto"/>
                <w:sz w:val="24"/>
                <w:szCs w:val="24"/>
              </w:rPr>
              <w:t>）</w:t>
            </w:r>
          </w:p>
        </w:tc>
      </w:tr>
      <w:tr w14:paraId="6D8BA0FE">
        <w:tblPrEx>
          <w:tblCellMar>
            <w:top w:w="15" w:type="dxa"/>
            <w:left w:w="15" w:type="dxa"/>
            <w:bottom w:w="15" w:type="dxa"/>
            <w:right w:w="15" w:type="dxa"/>
          </w:tblCellMar>
        </w:tblPrEx>
        <w:trPr>
          <w:trHeight w:val="847"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3A40F0FC">
            <w:pPr>
              <w:widowControl/>
              <w:jc w:val="center"/>
              <w:textAlignment w:val="center"/>
              <w:rPr>
                <w:rFonts w:hint="eastAsia" w:ascii="宋体" w:hAnsi="宋体" w:eastAsia="宋体" w:cs="宋体"/>
                <w:color w:val="auto"/>
                <w:sz w:val="24"/>
                <w:szCs w:val="24"/>
              </w:rPr>
            </w:pPr>
            <w:r>
              <w:rPr>
                <w:rFonts w:hint="eastAsia" w:ascii="宋体" w:hAnsi="宋体" w:eastAsia="宋体" w:cs="宋体"/>
                <w:color w:val="auto"/>
                <w:sz w:val="24"/>
                <w:szCs w:val="24"/>
              </w:rPr>
              <w:t>7</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4965F2FF">
            <w:pPr>
              <w:widowControl/>
              <w:jc w:val="center"/>
              <w:textAlignment w:val="center"/>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rPr>
              <w:t>公司相应管理人员、技术工人、操作工证件</w:t>
            </w:r>
          </w:p>
        </w:tc>
      </w:tr>
      <w:tr w14:paraId="5E9EEB95">
        <w:tblPrEx>
          <w:tblCellMar>
            <w:top w:w="15" w:type="dxa"/>
            <w:left w:w="15" w:type="dxa"/>
            <w:bottom w:w="15" w:type="dxa"/>
            <w:right w:w="15" w:type="dxa"/>
          </w:tblCellMar>
        </w:tblPrEx>
        <w:trPr>
          <w:trHeight w:val="779"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7C73645C">
            <w:pPr>
              <w:widowControl/>
              <w:jc w:val="center"/>
              <w:textAlignment w:val="center"/>
              <w:rPr>
                <w:rFonts w:hint="eastAsia" w:ascii="宋体" w:hAnsi="宋体" w:eastAsia="宋体" w:cs="宋体"/>
                <w:color w:val="auto"/>
                <w:sz w:val="24"/>
                <w:szCs w:val="24"/>
              </w:rPr>
            </w:pPr>
            <w:r>
              <w:rPr>
                <w:rFonts w:hint="eastAsia" w:ascii="宋体" w:hAnsi="宋体" w:eastAsia="宋体" w:cs="宋体"/>
                <w:color w:val="auto"/>
                <w:sz w:val="24"/>
                <w:szCs w:val="24"/>
              </w:rPr>
              <w:t>8</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7CDF79F6">
            <w:pPr>
              <w:widowControl/>
              <w:jc w:val="center"/>
              <w:textAlignment w:val="center"/>
              <w:rPr>
                <w:rFonts w:hint="eastAsia" w:ascii="宋体" w:hAnsi="宋体" w:eastAsia="宋体" w:cs="宋体"/>
                <w:color w:val="auto"/>
                <w:sz w:val="24"/>
                <w:szCs w:val="24"/>
                <w:lang w:eastAsia="zh-CN"/>
              </w:rPr>
            </w:pPr>
            <w:r>
              <w:rPr>
                <w:rFonts w:hint="eastAsia" w:ascii="宋体" w:hAnsi="宋体" w:eastAsia="宋体" w:cs="宋体"/>
                <w:color w:val="auto"/>
                <w:sz w:val="24"/>
                <w:szCs w:val="24"/>
              </w:rPr>
              <w:t>具备近三年工程业绩</w:t>
            </w:r>
          </w:p>
        </w:tc>
      </w:tr>
      <w:tr w14:paraId="7FE52E5C">
        <w:tblPrEx>
          <w:tblCellMar>
            <w:top w:w="15" w:type="dxa"/>
            <w:left w:w="15" w:type="dxa"/>
            <w:bottom w:w="15" w:type="dxa"/>
            <w:right w:w="15" w:type="dxa"/>
          </w:tblCellMar>
        </w:tblPrEx>
        <w:trPr>
          <w:trHeight w:val="847"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607EEC8E">
            <w:pPr>
              <w:widowControl/>
              <w:jc w:val="center"/>
              <w:textAlignment w:val="center"/>
              <w:rPr>
                <w:rFonts w:hint="eastAsia" w:ascii="宋体" w:hAnsi="宋体" w:eastAsia="宋体" w:cs="宋体"/>
                <w:color w:val="auto"/>
                <w:sz w:val="24"/>
                <w:szCs w:val="24"/>
              </w:rPr>
            </w:pPr>
            <w:r>
              <w:rPr>
                <w:rFonts w:hint="eastAsia" w:ascii="宋体" w:hAnsi="宋体" w:eastAsia="宋体" w:cs="宋体"/>
                <w:color w:val="auto"/>
                <w:sz w:val="24"/>
                <w:szCs w:val="24"/>
              </w:rPr>
              <w:t>9</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133D6934">
            <w:pPr>
              <w:widowControl/>
              <w:jc w:val="center"/>
              <w:textAlignment w:val="center"/>
              <w:rPr>
                <w:rFonts w:hint="eastAsia" w:ascii="宋体" w:hAnsi="宋体" w:eastAsia="宋体" w:cs="宋体"/>
                <w:color w:val="auto"/>
                <w:sz w:val="24"/>
                <w:szCs w:val="24"/>
                <w:lang w:eastAsia="zh-CN"/>
              </w:rPr>
            </w:pPr>
            <w:r>
              <w:rPr>
                <w:rFonts w:hint="eastAsia" w:ascii="宋体" w:hAnsi="宋体" w:eastAsia="宋体" w:cs="宋体"/>
                <w:color w:val="auto"/>
                <w:sz w:val="24"/>
                <w:szCs w:val="24"/>
              </w:rPr>
              <w:t>具有近一年经审计的年终审计财务报告</w:t>
            </w:r>
          </w:p>
        </w:tc>
      </w:tr>
      <w:tr w14:paraId="7995C6C9">
        <w:tblPrEx>
          <w:tblCellMar>
            <w:top w:w="15" w:type="dxa"/>
            <w:left w:w="15" w:type="dxa"/>
            <w:bottom w:w="15" w:type="dxa"/>
            <w:right w:w="15" w:type="dxa"/>
          </w:tblCellMar>
        </w:tblPrEx>
        <w:trPr>
          <w:trHeight w:val="945"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583210A1">
            <w:pPr>
              <w:widowControl/>
              <w:jc w:val="center"/>
              <w:textAlignment w:val="center"/>
              <w:rPr>
                <w:rFonts w:hint="eastAsia" w:ascii="宋体" w:hAnsi="宋体" w:eastAsia="宋体" w:cs="宋体"/>
                <w:color w:val="auto"/>
                <w:sz w:val="24"/>
                <w:szCs w:val="24"/>
              </w:rPr>
            </w:pPr>
            <w:r>
              <w:rPr>
                <w:rFonts w:hint="eastAsia" w:ascii="宋体" w:hAnsi="宋体" w:eastAsia="宋体" w:cs="宋体"/>
                <w:color w:val="auto"/>
                <w:sz w:val="24"/>
                <w:szCs w:val="24"/>
              </w:rPr>
              <w:t>10</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688C0822">
            <w:pPr>
              <w:widowControl/>
              <w:jc w:val="center"/>
              <w:textAlignment w:val="center"/>
              <w:rPr>
                <w:rFonts w:hint="eastAsia" w:ascii="宋体" w:hAnsi="宋体" w:eastAsia="宋体" w:cs="宋体"/>
                <w:color w:val="auto"/>
                <w:sz w:val="24"/>
                <w:szCs w:val="24"/>
                <w:lang w:eastAsia="zh-CN"/>
              </w:rPr>
            </w:pPr>
            <w:r>
              <w:rPr>
                <w:rFonts w:hint="eastAsia" w:ascii="宋体" w:hAnsi="宋体" w:eastAsia="宋体" w:cs="宋体"/>
                <w:color w:val="auto"/>
                <w:sz w:val="24"/>
                <w:szCs w:val="24"/>
              </w:rPr>
              <w:t>信誉要求：在信用中国网站（www.creditchina.gov.cn）的信用信息记录中不得存在</w:t>
            </w:r>
            <w:r>
              <w:rPr>
                <w:rFonts w:hint="eastAsia" w:ascii="宋体" w:hAnsi="宋体" w:cs="宋体"/>
                <w:color w:val="auto"/>
                <w:sz w:val="24"/>
                <w:szCs w:val="24"/>
                <w:lang w:val="en-US" w:eastAsia="zh-CN"/>
              </w:rPr>
              <w:t>失信</w:t>
            </w:r>
            <w:r>
              <w:rPr>
                <w:rFonts w:hint="eastAsia" w:ascii="宋体" w:hAnsi="宋体" w:eastAsia="宋体" w:cs="宋体"/>
                <w:color w:val="auto"/>
                <w:sz w:val="24"/>
                <w:szCs w:val="24"/>
              </w:rPr>
              <w:t>记录（要求附信用中国《信用信息报告》）</w:t>
            </w:r>
          </w:p>
        </w:tc>
      </w:tr>
      <w:tr w14:paraId="24467864">
        <w:tblPrEx>
          <w:tblCellMar>
            <w:top w:w="15" w:type="dxa"/>
            <w:left w:w="15" w:type="dxa"/>
            <w:bottom w:w="15" w:type="dxa"/>
            <w:right w:w="15" w:type="dxa"/>
          </w:tblCellMar>
        </w:tblPrEx>
        <w:trPr>
          <w:trHeight w:val="945"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1E5F46CD">
            <w:pPr>
              <w:widowControl/>
              <w:jc w:val="center"/>
              <w:textAlignment w:val="center"/>
              <w:rPr>
                <w:rFonts w:hint="eastAsia" w:ascii="宋体" w:hAnsi="宋体" w:eastAsia="宋体" w:cs="宋体"/>
                <w:color w:val="auto"/>
                <w:sz w:val="24"/>
                <w:szCs w:val="24"/>
              </w:rPr>
            </w:pPr>
            <w:r>
              <w:rPr>
                <w:rFonts w:hint="eastAsia" w:ascii="宋体" w:hAnsi="宋体" w:eastAsia="宋体" w:cs="宋体"/>
                <w:color w:val="auto"/>
                <w:sz w:val="24"/>
                <w:szCs w:val="24"/>
              </w:rPr>
              <w:t>11</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299C6D35">
            <w:pPr>
              <w:widowControl/>
              <w:jc w:val="center"/>
              <w:textAlignment w:val="center"/>
              <w:rPr>
                <w:rFonts w:hint="eastAsia" w:ascii="宋体" w:hAnsi="宋体" w:eastAsia="宋体" w:cs="宋体"/>
                <w:color w:val="auto"/>
                <w:sz w:val="24"/>
                <w:szCs w:val="24"/>
              </w:rPr>
            </w:pPr>
            <w:r>
              <w:rPr>
                <w:rFonts w:hint="eastAsia" w:ascii="宋体" w:hAnsi="宋体" w:eastAsia="宋体" w:cs="宋体"/>
                <w:color w:val="auto"/>
                <w:sz w:val="24"/>
                <w:szCs w:val="24"/>
              </w:rPr>
              <w:t>专业施工方案(劳务可不附)</w:t>
            </w:r>
          </w:p>
        </w:tc>
      </w:tr>
      <w:tr w14:paraId="4E92F5D7">
        <w:tblPrEx>
          <w:tblCellMar>
            <w:top w:w="15" w:type="dxa"/>
            <w:left w:w="15" w:type="dxa"/>
            <w:bottom w:w="15" w:type="dxa"/>
            <w:right w:w="15" w:type="dxa"/>
          </w:tblCellMar>
        </w:tblPrEx>
        <w:trPr>
          <w:trHeight w:val="964"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2FDB0E69">
            <w:pPr>
              <w:widowControl/>
              <w:jc w:val="center"/>
              <w:textAlignment w:val="center"/>
              <w:rPr>
                <w:rFonts w:hint="eastAsia" w:ascii="宋体" w:hAnsi="宋体" w:eastAsia="宋体" w:cs="宋体"/>
                <w:color w:val="auto"/>
                <w:sz w:val="24"/>
                <w:szCs w:val="24"/>
              </w:rPr>
            </w:pPr>
            <w:r>
              <w:rPr>
                <w:rFonts w:hint="eastAsia" w:ascii="宋体" w:hAnsi="宋体" w:eastAsia="宋体" w:cs="宋体"/>
                <w:color w:val="auto"/>
                <w:sz w:val="24"/>
                <w:szCs w:val="24"/>
              </w:rPr>
              <w:t>12</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0E814E3D">
            <w:pPr>
              <w:widowControl/>
              <w:jc w:val="center"/>
              <w:textAlignment w:val="center"/>
              <w:rPr>
                <w:rFonts w:hint="eastAsia" w:ascii="宋体" w:hAnsi="宋体" w:eastAsia="宋体" w:cs="宋体"/>
                <w:color w:val="auto"/>
                <w:sz w:val="24"/>
                <w:szCs w:val="24"/>
              </w:rPr>
            </w:pPr>
            <w:r>
              <w:rPr>
                <w:rFonts w:hint="eastAsia" w:ascii="宋体" w:hAnsi="宋体" w:eastAsia="宋体" w:cs="宋体"/>
                <w:color w:val="auto"/>
                <w:sz w:val="24"/>
                <w:szCs w:val="24"/>
              </w:rPr>
              <w:t>（一）报价汇总表</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（二）最终报价表</w:t>
            </w:r>
          </w:p>
        </w:tc>
      </w:tr>
      <w:tr w14:paraId="32547FAE">
        <w:tblPrEx>
          <w:tblCellMar>
            <w:top w:w="15" w:type="dxa"/>
            <w:left w:w="15" w:type="dxa"/>
            <w:bottom w:w="15" w:type="dxa"/>
            <w:right w:w="15" w:type="dxa"/>
          </w:tblCellMar>
        </w:tblPrEx>
        <w:trPr>
          <w:trHeight w:val="964"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0A8BABDC">
            <w:pPr>
              <w:widowControl/>
              <w:jc w:val="center"/>
              <w:textAlignment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13</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5A3E9764">
            <w:pPr>
              <w:widowControl/>
              <w:jc w:val="center"/>
              <w:textAlignment w:val="center"/>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rPr>
              <w:t>清单（或预算）</w:t>
            </w:r>
          </w:p>
        </w:tc>
      </w:tr>
    </w:tbl>
    <w:p w14:paraId="70225B90">
      <w:pPr>
        <w:ind w:firstLine="422" w:firstLineChars="200"/>
        <w:rPr>
          <w:rFonts w:hint="eastAsia" w:ascii="宋体" w:hAnsi="宋体" w:eastAsia="宋体" w:cs="宋体"/>
          <w:b/>
          <w:bCs/>
          <w:color w:val="auto"/>
          <w:sz w:val="21"/>
          <w:szCs w:val="21"/>
        </w:rPr>
      </w:pPr>
    </w:p>
    <w:p w14:paraId="5CAA0618">
      <w:pPr>
        <w:ind w:firstLine="422" w:firstLineChars="200"/>
        <w:rPr>
          <w:rFonts w:hint="eastAsia" w:ascii="宋体" w:hAnsi="宋体" w:eastAsia="宋体" w:cs="宋体"/>
          <w:b/>
          <w:bCs/>
          <w:color w:val="auto"/>
          <w:sz w:val="21"/>
          <w:szCs w:val="21"/>
        </w:rPr>
      </w:pPr>
    </w:p>
    <w:p w14:paraId="066F53FE">
      <w:pPr>
        <w:ind w:firstLine="422" w:firstLineChars="200"/>
        <w:rPr>
          <w:rFonts w:hint="eastAsia" w:ascii="宋体" w:hAnsi="宋体" w:eastAsia="宋体" w:cs="宋体"/>
          <w:b/>
          <w:bCs/>
          <w:color w:val="auto"/>
          <w:sz w:val="21"/>
          <w:szCs w:val="21"/>
        </w:rPr>
      </w:pPr>
      <w:r>
        <w:rPr>
          <w:rFonts w:hint="eastAsia" w:ascii="宋体" w:hAnsi="宋体" w:eastAsia="宋体" w:cs="宋体"/>
          <w:b/>
          <w:bCs/>
          <w:color w:val="auto"/>
          <w:sz w:val="21"/>
          <w:szCs w:val="21"/>
        </w:rPr>
        <w:t>装订要求：胶装，密封。</w:t>
      </w:r>
    </w:p>
    <w:p w14:paraId="41504237">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b/>
          <w:bCs/>
          <w:color w:val="auto"/>
          <w:sz w:val="24"/>
          <w:szCs w:val="24"/>
        </w:rPr>
      </w:pPr>
      <w:r>
        <w:rPr>
          <w:rFonts w:hint="eastAsia" w:ascii="宋体" w:hAnsi="宋体" w:eastAsia="宋体" w:cs="宋体"/>
          <w:b/>
          <w:bCs/>
          <w:color w:val="auto"/>
          <w:sz w:val="24"/>
          <w:szCs w:val="24"/>
        </w:rPr>
        <w:br w:type="page"/>
      </w:r>
      <w:r>
        <w:rPr>
          <w:rFonts w:hint="eastAsia" w:ascii="宋体" w:hAnsi="宋体" w:eastAsia="宋体" w:cs="宋体"/>
          <w:b/>
          <w:bCs/>
          <w:color w:val="auto"/>
          <w:sz w:val="24"/>
          <w:szCs w:val="24"/>
        </w:rPr>
        <w:t>第</w:t>
      </w:r>
      <w:r>
        <w:rPr>
          <w:rFonts w:hint="eastAsia" w:ascii="宋体" w:hAnsi="宋体" w:eastAsia="宋体" w:cs="宋体"/>
          <w:b/>
          <w:bCs/>
          <w:color w:val="auto"/>
          <w:sz w:val="24"/>
          <w:szCs w:val="24"/>
          <w:lang w:val="en-US" w:eastAsia="zh-CN"/>
        </w:rPr>
        <w:t>五</w:t>
      </w:r>
      <w:r>
        <w:rPr>
          <w:rFonts w:hint="eastAsia" w:ascii="宋体" w:hAnsi="宋体" w:eastAsia="宋体" w:cs="宋体"/>
          <w:b/>
          <w:bCs/>
          <w:color w:val="auto"/>
          <w:sz w:val="24"/>
          <w:szCs w:val="24"/>
        </w:rPr>
        <w:t xml:space="preserve">部分 </w:t>
      </w:r>
      <w:r>
        <w:rPr>
          <w:rFonts w:hint="eastAsia" w:ascii="宋体" w:hAnsi="宋体" w:eastAsia="宋体" w:cs="宋体"/>
          <w:b/>
          <w:bCs/>
          <w:color w:val="auto"/>
          <w:sz w:val="24"/>
          <w:szCs w:val="24"/>
          <w:lang w:val="en-US" w:eastAsia="zh-CN"/>
        </w:rPr>
        <w:t xml:space="preserve">  </w:t>
      </w:r>
      <w:r>
        <w:rPr>
          <w:rFonts w:hint="eastAsia" w:ascii="宋体" w:hAnsi="宋体" w:eastAsia="宋体" w:cs="宋体"/>
          <w:b/>
          <w:bCs/>
          <w:color w:val="auto"/>
          <w:sz w:val="24"/>
          <w:szCs w:val="24"/>
        </w:rPr>
        <w:t>报价函部分格式</w:t>
      </w:r>
    </w:p>
    <w:p w14:paraId="5D1D8C4C">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b/>
          <w:bCs/>
          <w:color w:val="auto"/>
          <w:sz w:val="24"/>
          <w:szCs w:val="24"/>
        </w:rPr>
      </w:pPr>
      <w:r>
        <w:rPr>
          <w:rFonts w:hint="eastAsia" w:ascii="宋体" w:hAnsi="宋体" w:eastAsia="宋体" w:cs="宋体"/>
          <w:b/>
          <w:bCs/>
          <w:color w:val="auto"/>
          <w:sz w:val="24"/>
          <w:szCs w:val="24"/>
        </w:rPr>
        <w:t>一、报 价 函</w:t>
      </w:r>
    </w:p>
    <w:p w14:paraId="68E567DB">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lang w:eastAsia="zh-CN"/>
        </w:rPr>
      </w:pPr>
      <w:r>
        <w:rPr>
          <w:rFonts w:hint="eastAsia" w:ascii="宋体" w:hAnsi="宋体" w:eastAsia="宋体" w:cs="宋体"/>
          <w:color w:val="auto"/>
          <w:sz w:val="24"/>
          <w:szCs w:val="24"/>
        </w:rPr>
        <w:t>致：</w:t>
      </w:r>
      <w:r>
        <w:rPr>
          <w:rFonts w:hint="eastAsia" w:ascii="宋体" w:hAnsi="宋体" w:eastAsia="宋体" w:cs="宋体"/>
          <w:color w:val="auto"/>
          <w:sz w:val="24"/>
          <w:szCs w:val="24"/>
          <w:lang w:eastAsia="zh-CN"/>
        </w:rPr>
        <w:t>山西潞安工程有限公司</w:t>
      </w:r>
    </w:p>
    <w:p w14:paraId="3CD4EB51">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b/>
          <w:bCs/>
          <w:color w:val="auto"/>
          <w:sz w:val="24"/>
          <w:szCs w:val="24"/>
          <w:u w:val="single"/>
        </w:rPr>
      </w:pPr>
      <w:r>
        <w:rPr>
          <w:rFonts w:hint="eastAsia" w:ascii="宋体" w:hAnsi="宋体" w:eastAsia="宋体" w:cs="宋体"/>
          <w:color w:val="auto"/>
          <w:sz w:val="24"/>
          <w:szCs w:val="24"/>
        </w:rPr>
        <w:t>经研究，我方决定参加</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u w:val="single"/>
          <w:lang w:val="en-US" w:eastAsia="zh-CN"/>
        </w:rPr>
        <w:t>麟绛街道鸦儿堰村村东沉陷区天然气管道临时处置</w:t>
      </w:r>
      <w:r>
        <w:rPr>
          <w:rFonts w:hint="eastAsia" w:ascii="宋体" w:hAnsi="宋体" w:cs="宋体"/>
          <w:color w:val="auto"/>
          <w:sz w:val="24"/>
          <w:szCs w:val="24"/>
          <w:u w:val="none"/>
          <w:lang w:val="en-US" w:eastAsia="zh-CN"/>
        </w:rPr>
        <w:t>工程</w:t>
      </w:r>
      <w:r>
        <w:rPr>
          <w:rFonts w:hint="eastAsia" w:ascii="宋体" w:hAnsi="宋体" w:eastAsia="宋体" w:cs="宋体"/>
          <w:color w:val="auto"/>
          <w:sz w:val="24"/>
          <w:szCs w:val="24"/>
        </w:rPr>
        <w:t>施工的谈判活动并提交报价文件，为此，我方郑重声明以下诸点，并负法律责任。</w:t>
      </w:r>
    </w:p>
    <w:p w14:paraId="7418E631">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1、我方提交的报价文件，</w:t>
      </w:r>
      <w:r>
        <w:rPr>
          <w:rFonts w:hint="eastAsia" w:ascii="宋体" w:hAnsi="宋体" w:cs="宋体"/>
          <w:color w:val="auto"/>
          <w:sz w:val="24"/>
          <w:szCs w:val="24"/>
          <w:lang w:val="en-US" w:eastAsia="zh-CN"/>
        </w:rPr>
        <w:t>一式四</w:t>
      </w:r>
      <w:r>
        <w:rPr>
          <w:rFonts w:hint="eastAsia" w:ascii="宋体" w:hAnsi="宋体" w:eastAsia="宋体" w:cs="宋体"/>
          <w:color w:val="auto"/>
          <w:sz w:val="24"/>
          <w:szCs w:val="24"/>
        </w:rPr>
        <w:t>份。</w:t>
      </w:r>
    </w:p>
    <w:p w14:paraId="67A1A2DE">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2、如果我方的报价文件被接受，我方将履行谈判文件中规定的每一项要求，并按我方报价文件及其承诺按期、保质、保量提供服务。</w:t>
      </w:r>
    </w:p>
    <w:p w14:paraId="1235B5CA">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3、我方理解贵机构有选择成交供应商的权利。</w:t>
      </w:r>
    </w:p>
    <w:p w14:paraId="6E1ACB12">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4、我方愿按《中华人民共和国</w:t>
      </w:r>
      <w:r>
        <w:rPr>
          <w:rFonts w:hint="eastAsia" w:ascii="宋体" w:hAnsi="宋体" w:cs="宋体"/>
          <w:color w:val="auto"/>
          <w:sz w:val="24"/>
          <w:szCs w:val="24"/>
          <w:lang w:val="en-US" w:eastAsia="zh-CN"/>
        </w:rPr>
        <w:t>民法典</w:t>
      </w:r>
      <w:r>
        <w:rPr>
          <w:rFonts w:hint="eastAsia" w:ascii="宋体" w:hAnsi="宋体" w:eastAsia="宋体" w:cs="宋体"/>
          <w:color w:val="auto"/>
          <w:sz w:val="24"/>
          <w:szCs w:val="24"/>
        </w:rPr>
        <w:t>》履行自己的全部责任。</w:t>
      </w:r>
    </w:p>
    <w:p w14:paraId="350B2541">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5、 我方同意遵守贵机构有关谈判会议的各项规定。</w:t>
      </w:r>
    </w:p>
    <w:p w14:paraId="466B2AF4">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rPr>
        <w:t>6、我方的报价文件自报价之日起有效期</w:t>
      </w:r>
      <w:r>
        <w:rPr>
          <w:rFonts w:hint="eastAsia" w:ascii="宋体" w:hAnsi="宋体" w:eastAsia="宋体" w:cs="宋体"/>
          <w:color w:val="auto"/>
          <w:sz w:val="24"/>
          <w:szCs w:val="24"/>
          <w:highlight w:val="none"/>
        </w:rPr>
        <w:t>至合同签订完成。</w:t>
      </w:r>
    </w:p>
    <w:p w14:paraId="1F741046">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7、我方若</w:t>
      </w:r>
      <w:r>
        <w:rPr>
          <w:rFonts w:hint="eastAsia" w:ascii="宋体" w:hAnsi="宋体" w:eastAsia="宋体" w:cs="宋体"/>
          <w:color w:val="auto"/>
          <w:sz w:val="24"/>
          <w:szCs w:val="24"/>
          <w:lang w:eastAsia="zh-CN"/>
        </w:rPr>
        <w:t>未中标，</w:t>
      </w:r>
      <w:r>
        <w:rPr>
          <w:rFonts w:hint="eastAsia" w:ascii="宋体" w:hAnsi="宋体" w:eastAsia="宋体" w:cs="宋体"/>
          <w:color w:val="auto"/>
          <w:sz w:val="24"/>
          <w:szCs w:val="24"/>
        </w:rPr>
        <w:t>贵机构有权不做解释。</w:t>
      </w:r>
    </w:p>
    <w:p w14:paraId="746D0D76">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FF0000"/>
          <w:sz w:val="24"/>
          <w:szCs w:val="24"/>
          <w:lang w:eastAsia="zh-CN"/>
        </w:rPr>
      </w:pPr>
      <w:r>
        <w:rPr>
          <w:rFonts w:hint="eastAsia" w:ascii="宋体" w:hAnsi="宋体" w:eastAsia="宋体" w:cs="宋体"/>
          <w:color w:val="auto"/>
          <w:sz w:val="24"/>
          <w:szCs w:val="24"/>
        </w:rPr>
        <w:t>8、本次报价：</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u w:val="single"/>
        </w:rPr>
        <w:t xml:space="preserve">  元</w:t>
      </w:r>
      <w:r>
        <w:rPr>
          <w:rFonts w:hint="eastAsia" w:ascii="宋体" w:hAnsi="宋体" w:eastAsia="宋体" w:cs="宋体"/>
          <w:color w:val="auto"/>
          <w:sz w:val="24"/>
          <w:szCs w:val="24"/>
        </w:rPr>
        <w:t>（不含税）；</w:t>
      </w:r>
    </w:p>
    <w:p w14:paraId="1FE9C25B">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谈判代表（委托人）姓名</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rPr>
        <w:t xml:space="preserve">          </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职务：</w:t>
      </w:r>
    </w:p>
    <w:p w14:paraId="00DF1CF8">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lang w:eastAsia="zh-CN"/>
        </w:rPr>
      </w:pPr>
    </w:p>
    <w:p w14:paraId="52DC8602">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eastAsia="zh-CN"/>
        </w:rPr>
        <w:t>施工</w:t>
      </w:r>
      <w:r>
        <w:rPr>
          <w:rFonts w:hint="eastAsia" w:ascii="宋体" w:hAnsi="宋体" w:eastAsia="宋体" w:cs="宋体"/>
          <w:color w:val="auto"/>
          <w:sz w:val="24"/>
          <w:szCs w:val="24"/>
        </w:rPr>
        <w:t>单位全称（公章）：</w:t>
      </w:r>
    </w:p>
    <w:p w14:paraId="6055D2A2">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rPr>
      </w:pPr>
    </w:p>
    <w:p w14:paraId="4F017FDD">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法定代表人或其授权代理人签章：</w:t>
      </w:r>
    </w:p>
    <w:p w14:paraId="18F72486">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rPr>
      </w:pPr>
    </w:p>
    <w:p w14:paraId="121389F5">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地 址：          </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 xml:space="preserve">      </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 xml:space="preserve">邮政编码：                            </w:t>
      </w:r>
    </w:p>
    <w:p w14:paraId="6045705D">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电 话：                        </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传 真：</w:t>
      </w:r>
    </w:p>
    <w:p w14:paraId="4C3C9067">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rPr>
        <w:t xml:space="preserve">                                      </w:t>
      </w:r>
      <w:r>
        <w:rPr>
          <w:rFonts w:hint="eastAsia" w:ascii="宋体" w:hAnsi="宋体" w:eastAsia="宋体" w:cs="宋体"/>
          <w:color w:val="auto"/>
          <w:sz w:val="24"/>
          <w:szCs w:val="24"/>
          <w:lang w:val="en-US" w:eastAsia="zh-CN"/>
        </w:rPr>
        <w:t xml:space="preserve">    </w:t>
      </w:r>
    </w:p>
    <w:p w14:paraId="0B87B874">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 xml:space="preserve">      </w:t>
      </w:r>
    </w:p>
    <w:p w14:paraId="607C2EBF">
      <w:pPr>
        <w:keepNext w:val="0"/>
        <w:keepLines w:val="0"/>
        <w:pageBreakBefore w:val="0"/>
        <w:widowControl w:val="0"/>
        <w:kinsoku/>
        <w:wordWrap/>
        <w:overflowPunct/>
        <w:topLinePunct w:val="0"/>
        <w:autoSpaceDE/>
        <w:autoSpaceDN/>
        <w:bidi w:val="0"/>
        <w:adjustRightInd/>
        <w:snapToGrid/>
        <w:spacing w:line="500" w:lineRule="exact"/>
        <w:ind w:firstLine="5760" w:firstLineChars="24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年   月   日</w:t>
      </w:r>
    </w:p>
    <w:p w14:paraId="49A77829">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宋体" w:hAnsi="宋体" w:eastAsia="宋体" w:cs="宋体"/>
          <w:b/>
          <w:bCs/>
          <w:color w:val="auto"/>
          <w:sz w:val="24"/>
          <w:szCs w:val="24"/>
        </w:rPr>
      </w:pPr>
      <w:r>
        <w:rPr>
          <w:rFonts w:hint="eastAsia" w:ascii="宋体" w:hAnsi="宋体" w:eastAsia="宋体" w:cs="宋体"/>
          <w:b/>
          <w:bCs/>
          <w:color w:val="auto"/>
          <w:sz w:val="24"/>
          <w:szCs w:val="24"/>
        </w:rPr>
        <w:br w:type="page"/>
      </w:r>
      <w:r>
        <w:rPr>
          <w:rFonts w:hint="eastAsia" w:ascii="宋体" w:hAnsi="宋体" w:eastAsia="宋体" w:cs="宋体"/>
          <w:b/>
          <w:bCs/>
          <w:color w:val="auto"/>
          <w:sz w:val="24"/>
          <w:szCs w:val="24"/>
        </w:rPr>
        <w:t>二、法定代表人授权委托书</w:t>
      </w:r>
    </w:p>
    <w:p w14:paraId="404FE0A3">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山西潞安工程有限公司：</w:t>
      </w:r>
    </w:p>
    <w:p w14:paraId="1AFEC30D">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我</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，系</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公司的法定代表人，现授</w:t>
      </w:r>
      <w:r>
        <w:rPr>
          <w:rFonts w:hint="eastAsia" w:ascii="宋体" w:hAnsi="宋体" w:eastAsia="宋体" w:cs="宋体"/>
          <w:color w:val="auto"/>
          <w:sz w:val="24"/>
          <w:szCs w:val="24"/>
          <w:u w:val="single"/>
        </w:rPr>
        <w:t xml:space="preserve"> </w:t>
      </w:r>
      <w:r>
        <w:rPr>
          <w:rFonts w:hint="eastAsia" w:ascii="宋体" w:hAnsi="宋体" w:cs="宋体"/>
          <w:color w:val="auto"/>
          <w:sz w:val="24"/>
          <w:szCs w:val="24"/>
          <w:u w:val="single"/>
          <w:lang w:eastAsia="zh-CN"/>
        </w:rPr>
        <w:t>（</w:t>
      </w:r>
      <w:r>
        <w:rPr>
          <w:rFonts w:hint="eastAsia" w:ascii="宋体" w:hAnsi="宋体" w:cs="宋体"/>
          <w:color w:val="auto"/>
          <w:sz w:val="24"/>
          <w:szCs w:val="24"/>
          <w:u w:val="single"/>
          <w:lang w:val="en-US" w:eastAsia="zh-CN"/>
        </w:rPr>
        <w:t>姓名</w:t>
      </w:r>
      <w:r>
        <w:rPr>
          <w:rFonts w:hint="eastAsia" w:ascii="宋体" w:hAnsi="宋体" w:cs="宋体"/>
          <w:color w:val="auto"/>
          <w:sz w:val="24"/>
          <w:szCs w:val="24"/>
          <w:u w:val="single"/>
          <w:lang w:eastAsia="zh-CN"/>
        </w:rPr>
        <w:t>）</w:t>
      </w:r>
      <w:r>
        <w:rPr>
          <w:rFonts w:hint="eastAsia" w:ascii="宋体" w:hAnsi="宋体" w:eastAsia="宋体" w:cs="宋体"/>
          <w:color w:val="auto"/>
          <w:sz w:val="24"/>
          <w:szCs w:val="24"/>
          <w:u w:val="single"/>
        </w:rPr>
        <w:t>（身份证号码）</w:t>
      </w:r>
      <w:r>
        <w:rPr>
          <w:rFonts w:hint="eastAsia" w:ascii="宋体" w:hAnsi="宋体" w:cs="宋体"/>
          <w:color w:val="auto"/>
          <w:sz w:val="24"/>
          <w:szCs w:val="24"/>
          <w:u w:val="single"/>
          <w:lang w:val="en-US" w:eastAsia="zh-CN"/>
        </w:rPr>
        <w:t xml:space="preserve">  </w:t>
      </w:r>
      <w:r>
        <w:rPr>
          <w:rFonts w:hint="eastAsia" w:ascii="宋体" w:hAnsi="宋体" w:eastAsia="宋体" w:cs="宋体"/>
          <w:color w:val="auto"/>
          <w:sz w:val="24"/>
          <w:szCs w:val="24"/>
        </w:rPr>
        <w:t>为我公司的合法代理人，办理与贵公司的</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rPr>
        <w:t>工程</w:t>
      </w:r>
      <w:bookmarkStart w:id="170" w:name="_Hlk99962718"/>
      <w:r>
        <w:rPr>
          <w:rFonts w:hint="eastAsia" w:ascii="宋体" w:hAnsi="宋体" w:eastAsia="宋体" w:cs="宋体"/>
          <w:color w:val="auto"/>
          <w:sz w:val="24"/>
          <w:szCs w:val="24"/>
        </w:rPr>
        <w:t>商务谈判、合同签订及施工等的一切事宜</w:t>
      </w:r>
      <w:bookmarkEnd w:id="170"/>
      <w:r>
        <w:rPr>
          <w:rFonts w:hint="eastAsia" w:ascii="宋体" w:hAnsi="宋体" w:eastAsia="宋体" w:cs="宋体"/>
          <w:color w:val="auto"/>
          <w:sz w:val="24"/>
          <w:szCs w:val="24"/>
        </w:rPr>
        <w:t>，</w:t>
      </w:r>
      <w:bookmarkStart w:id="171" w:name="_Hlk99962738"/>
      <w:r>
        <w:rPr>
          <w:rFonts w:hint="eastAsia" w:ascii="宋体" w:hAnsi="宋体" w:eastAsia="宋体" w:cs="宋体"/>
          <w:color w:val="auto"/>
          <w:sz w:val="24"/>
          <w:szCs w:val="24"/>
        </w:rPr>
        <w:t>并代表我公司签署相关的各类文件包括但不限于签订合同、办理结算等文件我单位均予承认</w:t>
      </w:r>
      <w:bookmarkEnd w:id="171"/>
      <w:r>
        <w:rPr>
          <w:rFonts w:hint="eastAsia" w:ascii="宋体" w:hAnsi="宋体" w:eastAsia="宋体" w:cs="宋体"/>
          <w:color w:val="auto"/>
          <w:sz w:val="24"/>
          <w:szCs w:val="24"/>
        </w:rPr>
        <w:t>。对其行为，我公司均予以确认并承担相应的法律责任。</w:t>
      </w:r>
    </w:p>
    <w:p w14:paraId="1BADBF74">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本授权有效期从授权书签发之日起至</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年</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月</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日止。被授权人在授权期内签署的所有文件不因授权的撤销而失效。</w:t>
      </w:r>
    </w:p>
    <w:p w14:paraId="6C3BF7C3">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本授权不允许转委托。</w:t>
      </w:r>
    </w:p>
    <w:p w14:paraId="565CEF8A">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color w:val="auto"/>
          <w:sz w:val="24"/>
          <w:szCs w:val="24"/>
        </w:rPr>
      </w:pPr>
    </w:p>
    <w:p w14:paraId="02CFC014">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宋体" w:cs="宋体"/>
          <w:color w:val="auto"/>
          <w:sz w:val="24"/>
          <w:szCs w:val="24"/>
        </w:rPr>
      </w:pPr>
    </w:p>
    <w:p w14:paraId="3B1A3B70">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法定代表人：（盖章或签名）     </w:t>
      </w:r>
      <w:r>
        <w:rPr>
          <w:rFonts w:hint="eastAsia" w:ascii="宋体" w:hAnsi="宋体" w:eastAsia="宋体" w:cs="宋体"/>
          <w:color w:val="auto"/>
          <w:sz w:val="24"/>
          <w:szCs w:val="24"/>
          <w:lang w:val="en-US" w:eastAsia="zh-CN"/>
        </w:rPr>
        <w:t xml:space="preserve">  </w:t>
      </w:r>
      <w:r>
        <w:rPr>
          <w:rFonts w:hint="eastAsia" w:ascii="宋体" w:hAnsi="宋体" w:cs="宋体"/>
          <w:color w:val="auto"/>
          <w:sz w:val="24"/>
          <w:szCs w:val="24"/>
          <w:lang w:val="en-US" w:eastAsia="zh-CN"/>
        </w:rPr>
        <w:t xml:space="preserve">  </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 xml:space="preserve"> 代理人：（签名）</w:t>
      </w:r>
    </w:p>
    <w:p w14:paraId="4735F62A">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color w:val="auto"/>
          <w:sz w:val="24"/>
          <w:szCs w:val="24"/>
        </w:rPr>
      </w:pPr>
    </w:p>
    <w:p w14:paraId="6D080771">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color w:val="auto"/>
          <w:sz w:val="24"/>
          <w:szCs w:val="24"/>
        </w:rPr>
      </w:pPr>
    </w:p>
    <w:p w14:paraId="24A05FD5">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法人身份证复印件</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lang w:val="en-US" w:eastAsia="zh-CN"/>
        </w:rPr>
        <w:t>附后</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rPr>
        <w:t xml:space="preserve">     </w:t>
      </w:r>
    </w:p>
    <w:p w14:paraId="23C8F347">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代理人身份证复印件</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lang w:val="en-US" w:eastAsia="zh-CN"/>
        </w:rPr>
        <w:t>附后</w:t>
      </w:r>
      <w:r>
        <w:rPr>
          <w:rFonts w:hint="eastAsia" w:ascii="宋体" w:hAnsi="宋体" w:eastAsia="宋体" w:cs="宋体"/>
          <w:color w:val="auto"/>
          <w:sz w:val="24"/>
          <w:szCs w:val="24"/>
          <w:lang w:eastAsia="zh-CN"/>
        </w:rPr>
        <w:t>）</w:t>
      </w:r>
    </w:p>
    <w:p w14:paraId="09BF8024">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宋体" w:cs="宋体"/>
          <w:color w:val="auto"/>
          <w:sz w:val="24"/>
          <w:szCs w:val="24"/>
        </w:rPr>
      </w:pPr>
    </w:p>
    <w:p w14:paraId="085746BE">
      <w:pPr>
        <w:pStyle w:val="15"/>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宋体" w:cs="宋体"/>
          <w:color w:val="auto"/>
          <w:sz w:val="24"/>
          <w:szCs w:val="24"/>
        </w:rPr>
      </w:pPr>
    </w:p>
    <w:p w14:paraId="70B45F05">
      <w:pPr>
        <w:keepNext w:val="0"/>
        <w:keepLines w:val="0"/>
        <w:pageBreakBefore w:val="0"/>
        <w:widowControl w:val="0"/>
        <w:kinsoku/>
        <w:wordWrap/>
        <w:overflowPunct/>
        <w:topLinePunct w:val="0"/>
        <w:autoSpaceDE/>
        <w:autoSpaceDN/>
        <w:bidi w:val="0"/>
        <w:adjustRightInd/>
        <w:snapToGrid/>
        <w:spacing w:line="560" w:lineRule="exact"/>
        <w:ind w:firstLine="4920" w:firstLineChars="205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委托单位：（盖章）           </w:t>
      </w:r>
    </w:p>
    <w:p w14:paraId="2B782070">
      <w:pPr>
        <w:keepNext w:val="0"/>
        <w:keepLines w:val="0"/>
        <w:pageBreakBefore w:val="0"/>
        <w:widowControl w:val="0"/>
        <w:kinsoku/>
        <w:wordWrap/>
        <w:overflowPunct/>
        <w:topLinePunct w:val="0"/>
        <w:autoSpaceDE/>
        <w:autoSpaceDN/>
        <w:bidi w:val="0"/>
        <w:adjustRightInd/>
        <w:snapToGrid/>
        <w:spacing w:line="560" w:lineRule="exact"/>
        <w:ind w:firstLine="2880" w:firstLineChars="1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                  年 </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 xml:space="preserve">  月    日</w:t>
      </w:r>
    </w:p>
    <w:p w14:paraId="11FCF3AA">
      <w:pPr>
        <w:jc w:val="center"/>
        <w:rPr>
          <w:rFonts w:hint="eastAsia" w:ascii="宋体" w:hAnsi="宋体" w:eastAsia="宋体" w:cs="宋体"/>
          <w:color w:val="auto"/>
          <w:sz w:val="24"/>
          <w:szCs w:val="24"/>
        </w:rPr>
      </w:pPr>
    </w:p>
    <w:p w14:paraId="18903C3E">
      <w:pPr>
        <w:jc w:val="center"/>
        <w:rPr>
          <w:rFonts w:hint="eastAsia" w:ascii="宋体" w:hAnsi="宋体" w:eastAsia="宋体" w:cs="宋体"/>
          <w:color w:val="auto"/>
          <w:sz w:val="24"/>
          <w:szCs w:val="24"/>
        </w:rPr>
      </w:pPr>
    </w:p>
    <w:p w14:paraId="22FDCAD8">
      <w:pPr>
        <w:jc w:val="center"/>
        <w:rPr>
          <w:rFonts w:hint="eastAsia" w:ascii="宋体" w:hAnsi="宋体" w:eastAsia="宋体" w:cs="宋体"/>
          <w:color w:val="auto"/>
          <w:sz w:val="24"/>
          <w:szCs w:val="24"/>
        </w:rPr>
      </w:pPr>
    </w:p>
    <w:p w14:paraId="6E9DFB6D">
      <w:pPr>
        <w:jc w:val="center"/>
        <w:rPr>
          <w:rFonts w:hint="eastAsia" w:ascii="宋体" w:hAnsi="宋体" w:eastAsia="宋体" w:cs="宋体"/>
          <w:color w:val="auto"/>
          <w:sz w:val="24"/>
          <w:szCs w:val="24"/>
        </w:rPr>
      </w:pPr>
    </w:p>
    <w:p w14:paraId="2BDB7BBF">
      <w:pPr>
        <w:jc w:val="center"/>
        <w:rPr>
          <w:rFonts w:hint="eastAsia" w:ascii="宋体" w:hAnsi="宋体" w:eastAsia="宋体" w:cs="宋体"/>
          <w:color w:val="auto"/>
          <w:sz w:val="24"/>
          <w:szCs w:val="24"/>
        </w:rPr>
      </w:pPr>
    </w:p>
    <w:p w14:paraId="614FE619">
      <w:pPr>
        <w:jc w:val="center"/>
        <w:rPr>
          <w:rFonts w:hint="eastAsia" w:ascii="宋体" w:hAnsi="宋体" w:eastAsia="宋体" w:cs="宋体"/>
          <w:color w:val="auto"/>
          <w:sz w:val="24"/>
          <w:szCs w:val="24"/>
        </w:rPr>
      </w:pPr>
    </w:p>
    <w:p w14:paraId="4AA2CAB2">
      <w:pPr>
        <w:jc w:val="center"/>
        <w:rPr>
          <w:rFonts w:hint="eastAsia" w:ascii="宋体" w:hAnsi="宋体" w:eastAsia="宋体" w:cs="宋体"/>
          <w:color w:val="auto"/>
          <w:sz w:val="24"/>
          <w:szCs w:val="24"/>
        </w:rPr>
        <w:sectPr>
          <w:pgSz w:w="11906" w:h="16838"/>
          <w:pgMar w:top="1304" w:right="1644" w:bottom="1304" w:left="1701" w:header="851" w:footer="992" w:gutter="0"/>
          <w:cols w:space="0" w:num="1"/>
          <w:rtlGutter w:val="0"/>
          <w:docGrid w:type="lines" w:linePitch="312" w:charSpace="0"/>
        </w:sectPr>
      </w:pPr>
    </w:p>
    <w:p w14:paraId="7BA3A1ED">
      <w:pPr>
        <w:jc w:val="center"/>
        <w:rPr>
          <w:rFonts w:hint="eastAsia" w:ascii="宋体" w:hAnsi="宋体" w:eastAsia="宋体" w:cs="宋体"/>
          <w:color w:val="auto"/>
          <w:sz w:val="24"/>
          <w:szCs w:val="24"/>
        </w:rPr>
      </w:pPr>
    </w:p>
    <w:p w14:paraId="6B324DF9">
      <w:pPr>
        <w:jc w:val="center"/>
        <w:rPr>
          <w:rFonts w:hint="eastAsia" w:ascii="宋体" w:hAnsi="宋体" w:eastAsia="宋体" w:cs="宋体"/>
          <w:color w:val="auto"/>
          <w:sz w:val="24"/>
          <w:szCs w:val="24"/>
        </w:rPr>
      </w:pPr>
      <w:r>
        <w:rPr>
          <w:rFonts w:hint="eastAsia" w:ascii="宋体" w:hAnsi="宋体" w:eastAsia="宋体" w:cs="宋体"/>
          <w:color w:val="auto"/>
          <w:sz w:val="24"/>
          <w:szCs w:val="24"/>
        </w:rPr>
        <w:t>法人身份证</w:t>
      </w:r>
    </w:p>
    <w:tbl>
      <w:tblPr>
        <w:tblStyle w:val="17"/>
        <w:tblpPr w:leftFromText="180" w:rightFromText="180" w:vertAnchor="text" w:horzAnchor="page" w:tblpX="1710" w:tblpY="342"/>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33"/>
        <w:gridCol w:w="4365"/>
      </w:tblGrid>
      <w:tr w14:paraId="4A2231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8" w:hRule="atLeast"/>
        </w:trPr>
        <w:tc>
          <w:tcPr>
            <w:tcW w:w="4233" w:type="dxa"/>
            <w:noWrap w:val="0"/>
            <w:vAlign w:val="top"/>
          </w:tcPr>
          <w:p w14:paraId="153EE781">
            <w:pPr>
              <w:rPr>
                <w:rFonts w:hint="eastAsia" w:ascii="宋体" w:hAnsi="宋体" w:eastAsia="宋体" w:cs="宋体"/>
                <w:color w:val="auto"/>
                <w:sz w:val="24"/>
                <w:szCs w:val="24"/>
              </w:rPr>
            </w:pPr>
          </w:p>
        </w:tc>
        <w:tc>
          <w:tcPr>
            <w:tcW w:w="4365" w:type="dxa"/>
            <w:noWrap w:val="0"/>
            <w:vAlign w:val="top"/>
          </w:tcPr>
          <w:p w14:paraId="1A8C8DD2">
            <w:pPr>
              <w:rPr>
                <w:rFonts w:hint="eastAsia" w:ascii="宋体" w:hAnsi="宋体" w:eastAsia="宋体" w:cs="宋体"/>
                <w:color w:val="auto"/>
                <w:sz w:val="24"/>
                <w:szCs w:val="24"/>
              </w:rPr>
            </w:pPr>
          </w:p>
        </w:tc>
      </w:tr>
    </w:tbl>
    <w:p w14:paraId="0275457C">
      <w:pPr>
        <w:pStyle w:val="15"/>
        <w:rPr>
          <w:rFonts w:hint="eastAsia"/>
        </w:rPr>
      </w:pPr>
    </w:p>
    <w:p w14:paraId="7A48692A">
      <w:pPr>
        <w:jc w:val="center"/>
        <w:rPr>
          <w:rFonts w:hint="eastAsia" w:ascii="宋体" w:hAnsi="宋体" w:eastAsia="宋体" w:cs="宋体"/>
          <w:color w:val="auto"/>
          <w:sz w:val="24"/>
          <w:szCs w:val="24"/>
        </w:rPr>
      </w:pPr>
    </w:p>
    <w:p w14:paraId="34E34A92">
      <w:pPr>
        <w:pStyle w:val="15"/>
        <w:rPr>
          <w:rFonts w:hint="eastAsia"/>
        </w:rPr>
      </w:pPr>
    </w:p>
    <w:p w14:paraId="371338A4">
      <w:pPr>
        <w:jc w:val="center"/>
        <w:rPr>
          <w:rFonts w:hint="eastAsia" w:ascii="宋体" w:hAnsi="宋体" w:eastAsia="宋体" w:cs="宋体"/>
          <w:color w:val="auto"/>
          <w:sz w:val="24"/>
          <w:szCs w:val="24"/>
        </w:rPr>
      </w:pPr>
      <w:r>
        <w:rPr>
          <w:rFonts w:hint="eastAsia" w:ascii="宋体" w:hAnsi="宋体" w:eastAsia="宋体" w:cs="宋体"/>
          <w:color w:val="auto"/>
          <w:sz w:val="24"/>
          <w:szCs w:val="24"/>
        </w:rPr>
        <w:t>委托代理人身份证</w:t>
      </w:r>
    </w:p>
    <w:tbl>
      <w:tblPr>
        <w:tblStyle w:val="17"/>
        <w:tblpPr w:leftFromText="180" w:rightFromText="180" w:vertAnchor="text" w:horzAnchor="page" w:tblpX="1695" w:tblpY="365"/>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18"/>
        <w:gridCol w:w="4395"/>
      </w:tblGrid>
      <w:tr w14:paraId="659EE7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8" w:hRule="atLeast"/>
        </w:trPr>
        <w:tc>
          <w:tcPr>
            <w:tcW w:w="4218" w:type="dxa"/>
            <w:noWrap w:val="0"/>
            <w:vAlign w:val="top"/>
          </w:tcPr>
          <w:p w14:paraId="28961BA5">
            <w:pPr>
              <w:rPr>
                <w:rFonts w:hint="eastAsia" w:ascii="宋体" w:hAnsi="宋体" w:eastAsia="宋体" w:cs="宋体"/>
                <w:color w:val="auto"/>
                <w:sz w:val="24"/>
                <w:szCs w:val="24"/>
              </w:rPr>
            </w:pPr>
          </w:p>
        </w:tc>
        <w:tc>
          <w:tcPr>
            <w:tcW w:w="4395" w:type="dxa"/>
            <w:noWrap w:val="0"/>
            <w:vAlign w:val="top"/>
          </w:tcPr>
          <w:p w14:paraId="2AA1CB26">
            <w:pPr>
              <w:rPr>
                <w:rFonts w:hint="eastAsia" w:ascii="宋体" w:hAnsi="宋体" w:eastAsia="宋体" w:cs="宋体"/>
                <w:color w:val="auto"/>
                <w:sz w:val="24"/>
                <w:szCs w:val="24"/>
              </w:rPr>
            </w:pPr>
          </w:p>
        </w:tc>
      </w:tr>
    </w:tbl>
    <w:p w14:paraId="5E4AA3F4">
      <w:pPr>
        <w:jc w:val="center"/>
        <w:rPr>
          <w:rFonts w:hint="eastAsia" w:ascii="宋体" w:hAnsi="宋体" w:eastAsia="宋体" w:cs="宋体"/>
          <w:b/>
          <w:bCs/>
          <w:color w:val="auto"/>
          <w:sz w:val="24"/>
          <w:szCs w:val="24"/>
        </w:rPr>
      </w:pPr>
      <w:r>
        <w:rPr>
          <w:rFonts w:hint="eastAsia" w:ascii="宋体" w:hAnsi="宋体" w:eastAsia="宋体" w:cs="宋体"/>
          <w:b/>
          <w:bCs/>
          <w:color w:val="auto"/>
          <w:sz w:val="24"/>
          <w:szCs w:val="24"/>
        </w:rPr>
        <w:br w:type="page"/>
      </w:r>
      <w:r>
        <w:rPr>
          <w:rFonts w:hint="eastAsia" w:ascii="宋体" w:hAnsi="宋体" w:eastAsia="宋体" w:cs="宋体"/>
          <w:b/>
          <w:bCs/>
          <w:color w:val="auto"/>
          <w:sz w:val="24"/>
          <w:szCs w:val="24"/>
        </w:rPr>
        <w:t>三、报价汇总表</w:t>
      </w:r>
    </w:p>
    <w:p w14:paraId="7C409F82">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auto"/>
          <w:sz w:val="24"/>
          <w:szCs w:val="24"/>
          <w:u w:val="single"/>
          <w:lang w:val="en-US" w:eastAsia="zh-CN"/>
        </w:rPr>
      </w:pPr>
      <w:r>
        <w:rPr>
          <w:rFonts w:hint="eastAsia" w:ascii="宋体" w:hAnsi="宋体" w:eastAsia="宋体" w:cs="宋体"/>
          <w:color w:val="auto"/>
          <w:sz w:val="24"/>
          <w:szCs w:val="24"/>
        </w:rPr>
        <w:t>项目名称：</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u w:val="single"/>
          <w:lang w:val="en-US" w:eastAsia="zh-CN"/>
        </w:rPr>
        <w:t>麟绛街道鸦儿堰村村东沉陷区天然气管道临时处置</w:t>
      </w:r>
      <w:r>
        <w:rPr>
          <w:rFonts w:hint="eastAsia" w:ascii="宋体" w:hAnsi="宋体" w:eastAsia="宋体" w:cs="宋体"/>
          <w:color w:val="auto"/>
          <w:sz w:val="24"/>
          <w:szCs w:val="24"/>
          <w:u w:val="single"/>
          <w:lang w:val="en-US" w:eastAsia="zh-CN"/>
        </w:rPr>
        <w:t xml:space="preserve"> </w:t>
      </w:r>
    </w:p>
    <w:p w14:paraId="72F87376">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auto"/>
          <w:sz w:val="24"/>
          <w:szCs w:val="24"/>
          <w:u w:val="single"/>
        </w:rPr>
      </w:pPr>
      <w:r>
        <w:rPr>
          <w:rFonts w:hint="eastAsia" w:ascii="宋体" w:hAnsi="宋体" w:eastAsia="宋体" w:cs="宋体"/>
          <w:color w:val="auto"/>
          <w:sz w:val="24"/>
          <w:szCs w:val="24"/>
        </w:rPr>
        <w:t>谈判方名称：</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u w:val="none"/>
        </w:rPr>
        <w:t>（盖章）</w:t>
      </w:r>
    </w:p>
    <w:p w14:paraId="17115F30">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auto"/>
          <w:sz w:val="24"/>
          <w:szCs w:val="24"/>
          <w:u w:val="single"/>
        </w:rPr>
      </w:pPr>
      <w:r>
        <w:rPr>
          <w:rFonts w:hint="eastAsia" w:ascii="宋体" w:hAnsi="宋体" w:eastAsia="宋体" w:cs="宋体"/>
          <w:color w:val="auto"/>
          <w:sz w:val="24"/>
          <w:szCs w:val="24"/>
        </w:rPr>
        <w:t>法定代表人或其授权委托代表签字：</w:t>
      </w:r>
      <w:r>
        <w:rPr>
          <w:rFonts w:hint="eastAsia" w:ascii="宋体" w:hAnsi="宋体" w:eastAsia="宋体" w:cs="宋体"/>
          <w:color w:val="auto"/>
          <w:sz w:val="24"/>
          <w:szCs w:val="24"/>
          <w:u w:val="single"/>
        </w:rPr>
        <w:t xml:space="preserve">                  </w:t>
      </w:r>
    </w:p>
    <w:tbl>
      <w:tblPr>
        <w:tblStyle w:val="17"/>
        <w:tblW w:w="8415" w:type="dxa"/>
        <w:tblInd w:w="19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80"/>
        <w:gridCol w:w="2431"/>
        <w:gridCol w:w="1709"/>
        <w:gridCol w:w="2595"/>
      </w:tblGrid>
      <w:tr w14:paraId="491D7E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5" w:hRule="exact"/>
        </w:trPr>
        <w:tc>
          <w:tcPr>
            <w:tcW w:w="1680" w:type="dxa"/>
            <w:vMerge w:val="restart"/>
            <w:noWrap w:val="0"/>
            <w:vAlign w:val="center"/>
          </w:tcPr>
          <w:p w14:paraId="528BA2B8">
            <w:pPr>
              <w:jc w:val="center"/>
              <w:rPr>
                <w:rFonts w:hint="eastAsia" w:ascii="宋体" w:hAnsi="宋体" w:eastAsia="宋体" w:cs="宋体"/>
                <w:color w:val="auto"/>
                <w:sz w:val="24"/>
                <w:szCs w:val="24"/>
              </w:rPr>
            </w:pPr>
            <w:r>
              <w:rPr>
                <w:rFonts w:hint="eastAsia" w:ascii="宋体" w:hAnsi="宋体" w:eastAsia="宋体" w:cs="宋体"/>
                <w:color w:val="auto"/>
                <w:sz w:val="24"/>
                <w:szCs w:val="24"/>
              </w:rPr>
              <w:t>谈判前</w:t>
            </w:r>
          </w:p>
          <w:p w14:paraId="1B08C9F7">
            <w:pPr>
              <w:jc w:val="center"/>
              <w:rPr>
                <w:rFonts w:hint="eastAsia" w:ascii="宋体" w:hAnsi="宋体" w:eastAsia="宋体" w:cs="宋体"/>
                <w:color w:val="auto"/>
                <w:sz w:val="24"/>
                <w:szCs w:val="24"/>
              </w:rPr>
            </w:pPr>
            <w:r>
              <w:rPr>
                <w:rFonts w:hint="eastAsia" w:ascii="宋体" w:hAnsi="宋体" w:eastAsia="宋体" w:cs="宋体"/>
                <w:color w:val="auto"/>
                <w:sz w:val="24"/>
                <w:szCs w:val="24"/>
              </w:rPr>
              <w:t>基础</w:t>
            </w:r>
            <w:r>
              <w:rPr>
                <w:rFonts w:hint="eastAsia" w:ascii="宋体" w:hAnsi="宋体" w:cs="宋体"/>
                <w:color w:val="auto"/>
                <w:sz w:val="24"/>
                <w:szCs w:val="24"/>
                <w:lang w:val="en-US" w:eastAsia="zh-CN"/>
              </w:rPr>
              <w:t>不含税</w:t>
            </w:r>
            <w:r>
              <w:rPr>
                <w:rFonts w:hint="eastAsia" w:ascii="宋体" w:hAnsi="宋体" w:eastAsia="宋体" w:cs="宋体"/>
                <w:color w:val="auto"/>
                <w:sz w:val="24"/>
                <w:szCs w:val="24"/>
              </w:rPr>
              <w:t>报价</w:t>
            </w:r>
          </w:p>
        </w:tc>
        <w:tc>
          <w:tcPr>
            <w:tcW w:w="6735" w:type="dxa"/>
            <w:gridSpan w:val="3"/>
            <w:noWrap w:val="0"/>
            <w:vAlign w:val="center"/>
          </w:tcPr>
          <w:p w14:paraId="369328E1">
            <w:pPr>
              <w:jc w:val="left"/>
              <w:rPr>
                <w:rFonts w:hint="eastAsia" w:ascii="宋体" w:hAnsi="宋体" w:eastAsia="宋体" w:cs="宋体"/>
                <w:sz w:val="24"/>
                <w:szCs w:val="24"/>
              </w:rPr>
            </w:pPr>
            <w:r>
              <w:rPr>
                <w:rFonts w:hint="eastAsia" w:ascii="宋体" w:hAnsi="宋体" w:eastAsia="宋体" w:cs="宋体"/>
                <w:sz w:val="24"/>
                <w:szCs w:val="24"/>
              </w:rPr>
              <w:t>大写：</w:t>
            </w:r>
          </w:p>
        </w:tc>
      </w:tr>
      <w:tr w14:paraId="0ECBC7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1" w:hRule="atLeast"/>
        </w:trPr>
        <w:tc>
          <w:tcPr>
            <w:tcW w:w="1680" w:type="dxa"/>
            <w:vMerge w:val="continue"/>
            <w:noWrap w:val="0"/>
            <w:vAlign w:val="center"/>
          </w:tcPr>
          <w:p w14:paraId="77D1E37C">
            <w:pPr>
              <w:jc w:val="center"/>
              <w:rPr>
                <w:rFonts w:hint="eastAsia" w:ascii="宋体" w:hAnsi="宋体" w:eastAsia="宋体" w:cs="宋体"/>
                <w:color w:val="auto"/>
                <w:sz w:val="24"/>
                <w:szCs w:val="24"/>
              </w:rPr>
            </w:pPr>
          </w:p>
        </w:tc>
        <w:tc>
          <w:tcPr>
            <w:tcW w:w="6735" w:type="dxa"/>
            <w:gridSpan w:val="3"/>
            <w:noWrap w:val="0"/>
            <w:vAlign w:val="center"/>
          </w:tcPr>
          <w:p w14:paraId="47E57A1F">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lang w:eastAsia="zh-CN"/>
              </w:rPr>
            </w:pPr>
            <w:r>
              <w:rPr>
                <w:rFonts w:hint="eastAsia" w:ascii="宋体" w:hAnsi="宋体" w:eastAsia="宋体" w:cs="宋体"/>
                <w:color w:val="auto"/>
                <w:sz w:val="24"/>
                <w:szCs w:val="24"/>
              </w:rPr>
              <w:t>报价：小写：</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元（不含税）</w:t>
            </w:r>
            <w:r>
              <w:rPr>
                <w:rFonts w:hint="eastAsia" w:ascii="宋体" w:hAnsi="宋体" w:eastAsia="宋体" w:cs="宋体"/>
                <w:color w:val="auto"/>
                <w:sz w:val="24"/>
                <w:szCs w:val="24"/>
                <w:lang w:eastAsia="zh-CN"/>
              </w:rPr>
              <w:t>；</w:t>
            </w:r>
          </w:p>
          <w:p w14:paraId="09FEAA4C">
            <w:pPr>
              <w:keepNext w:val="0"/>
              <w:keepLines w:val="0"/>
              <w:widowControl/>
              <w:suppressLineNumbers w:val="0"/>
              <w:jc w:val="both"/>
              <w:textAlignment w:val="center"/>
              <w:rPr>
                <w:rFonts w:hint="eastAsia" w:ascii="宋体" w:hAnsi="宋体" w:eastAsia="宋体" w:cs="宋体"/>
                <w:color w:val="auto"/>
                <w:sz w:val="24"/>
                <w:szCs w:val="24"/>
              </w:rPr>
            </w:pPr>
          </w:p>
          <w:p w14:paraId="01609E3F">
            <w:pPr>
              <w:keepNext w:val="0"/>
              <w:keepLines w:val="0"/>
              <w:widowControl/>
              <w:suppressLineNumbers w:val="0"/>
              <w:ind w:firstLine="480" w:firstLineChars="200"/>
              <w:jc w:val="both"/>
              <w:textAlignment w:val="center"/>
              <w:rPr>
                <w:rFonts w:hint="eastAsia" w:ascii="宋体" w:hAnsi="宋体" w:eastAsia="宋体" w:cs="宋体"/>
                <w:color w:val="auto"/>
                <w:sz w:val="24"/>
                <w:szCs w:val="24"/>
              </w:rPr>
            </w:pPr>
            <w:r>
              <w:rPr>
                <w:rFonts w:hint="eastAsia" w:ascii="宋体" w:hAnsi="宋体" w:eastAsia="宋体" w:cs="宋体"/>
                <w:color w:val="auto"/>
                <w:sz w:val="24"/>
                <w:szCs w:val="24"/>
              </w:rPr>
              <w:t>税率：</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 。</w:t>
            </w:r>
          </w:p>
          <w:p w14:paraId="3E0C59F6">
            <w:pPr>
              <w:rPr>
                <w:rFonts w:hint="eastAsia" w:ascii="宋体" w:hAnsi="宋体" w:eastAsia="宋体" w:cs="宋体"/>
                <w:color w:val="auto"/>
                <w:sz w:val="24"/>
                <w:szCs w:val="24"/>
              </w:rPr>
            </w:pPr>
          </w:p>
          <w:p w14:paraId="76916DD4">
            <w:pPr>
              <w:rPr>
                <w:rFonts w:hint="eastAsia" w:ascii="宋体" w:hAnsi="宋体" w:eastAsia="宋体" w:cs="宋体"/>
                <w:color w:val="auto"/>
                <w:sz w:val="24"/>
                <w:szCs w:val="24"/>
              </w:rPr>
            </w:pPr>
          </w:p>
        </w:tc>
      </w:tr>
      <w:tr w14:paraId="661F47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trPr>
        <w:tc>
          <w:tcPr>
            <w:tcW w:w="1680" w:type="dxa"/>
            <w:noWrap w:val="0"/>
            <w:vAlign w:val="center"/>
          </w:tcPr>
          <w:p w14:paraId="444F9D69">
            <w:pPr>
              <w:jc w:val="center"/>
              <w:rPr>
                <w:rFonts w:hint="eastAsia" w:ascii="宋体" w:hAnsi="宋体" w:eastAsia="宋体" w:cs="宋体"/>
                <w:color w:val="auto"/>
                <w:sz w:val="24"/>
                <w:szCs w:val="24"/>
              </w:rPr>
            </w:pPr>
            <w:r>
              <w:rPr>
                <w:rFonts w:hint="eastAsia" w:ascii="宋体" w:hAnsi="宋体" w:eastAsia="宋体" w:cs="宋体"/>
                <w:color w:val="auto"/>
                <w:sz w:val="24"/>
                <w:szCs w:val="24"/>
              </w:rPr>
              <w:t>质量标准</w:t>
            </w:r>
          </w:p>
        </w:tc>
        <w:tc>
          <w:tcPr>
            <w:tcW w:w="6735" w:type="dxa"/>
            <w:gridSpan w:val="3"/>
            <w:noWrap w:val="0"/>
            <w:vAlign w:val="center"/>
          </w:tcPr>
          <w:p w14:paraId="0B8434A7">
            <w:pPr>
              <w:jc w:val="center"/>
              <w:rPr>
                <w:rFonts w:hint="eastAsia" w:ascii="宋体" w:hAnsi="宋体" w:eastAsia="宋体" w:cs="宋体"/>
                <w:color w:val="auto"/>
                <w:sz w:val="24"/>
                <w:szCs w:val="24"/>
              </w:rPr>
            </w:pPr>
          </w:p>
        </w:tc>
      </w:tr>
      <w:tr w14:paraId="66ABE3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trPr>
        <w:tc>
          <w:tcPr>
            <w:tcW w:w="1680" w:type="dxa"/>
            <w:noWrap w:val="0"/>
            <w:vAlign w:val="center"/>
          </w:tcPr>
          <w:p w14:paraId="483F543A">
            <w:pPr>
              <w:jc w:val="center"/>
              <w:rPr>
                <w:rFonts w:hint="eastAsia" w:ascii="宋体" w:hAnsi="宋体" w:eastAsia="宋体" w:cs="宋体"/>
                <w:color w:val="auto"/>
                <w:sz w:val="24"/>
                <w:szCs w:val="24"/>
              </w:rPr>
            </w:pPr>
            <w:r>
              <w:rPr>
                <w:rFonts w:hint="eastAsia" w:ascii="宋体" w:hAnsi="宋体" w:eastAsia="宋体" w:cs="宋体"/>
                <w:color w:val="auto"/>
                <w:sz w:val="24"/>
                <w:szCs w:val="24"/>
              </w:rPr>
              <w:t>承诺工期</w:t>
            </w:r>
          </w:p>
        </w:tc>
        <w:tc>
          <w:tcPr>
            <w:tcW w:w="6735" w:type="dxa"/>
            <w:gridSpan w:val="3"/>
            <w:noWrap w:val="0"/>
            <w:vAlign w:val="center"/>
          </w:tcPr>
          <w:p w14:paraId="58945896">
            <w:pPr>
              <w:rPr>
                <w:rFonts w:hint="eastAsia" w:ascii="宋体" w:hAnsi="宋体" w:eastAsia="宋体" w:cs="宋体"/>
                <w:color w:val="auto"/>
                <w:sz w:val="24"/>
                <w:szCs w:val="24"/>
                <w:shd w:val="pct10" w:color="auto" w:fill="FFFFFF"/>
              </w:rPr>
            </w:pPr>
            <w:r>
              <w:rPr>
                <w:rFonts w:hint="eastAsia" w:ascii="宋体" w:hAnsi="宋体" w:eastAsia="宋体" w:cs="宋体"/>
                <w:color w:val="auto"/>
                <w:sz w:val="24"/>
                <w:szCs w:val="24"/>
              </w:rPr>
              <w:t xml:space="preserve">                </w:t>
            </w:r>
          </w:p>
        </w:tc>
      </w:tr>
      <w:tr w14:paraId="275058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680" w:type="dxa"/>
            <w:noWrap w:val="0"/>
            <w:vAlign w:val="center"/>
          </w:tcPr>
          <w:p w14:paraId="43E79754">
            <w:pPr>
              <w:jc w:val="center"/>
              <w:rPr>
                <w:rFonts w:hint="eastAsia" w:ascii="宋体" w:hAnsi="宋体" w:eastAsia="宋体" w:cs="宋体"/>
                <w:color w:val="auto"/>
                <w:sz w:val="24"/>
                <w:szCs w:val="24"/>
              </w:rPr>
            </w:pPr>
            <w:r>
              <w:rPr>
                <w:rFonts w:hint="eastAsia" w:ascii="宋体" w:hAnsi="宋体" w:eastAsia="宋体" w:cs="宋体"/>
                <w:color w:val="auto"/>
                <w:sz w:val="24"/>
                <w:szCs w:val="24"/>
              </w:rPr>
              <w:t>项目经理</w:t>
            </w:r>
          </w:p>
          <w:p w14:paraId="2904AD7C">
            <w:pPr>
              <w:jc w:val="center"/>
              <w:rPr>
                <w:rFonts w:hint="eastAsia" w:ascii="宋体" w:hAnsi="宋体" w:eastAsia="宋体" w:cs="宋体"/>
                <w:color w:val="auto"/>
                <w:sz w:val="24"/>
                <w:szCs w:val="24"/>
              </w:rPr>
            </w:pPr>
            <w:r>
              <w:rPr>
                <w:rFonts w:hint="eastAsia" w:ascii="宋体" w:hAnsi="宋体" w:eastAsia="宋体" w:cs="宋体"/>
                <w:color w:val="auto"/>
                <w:sz w:val="24"/>
                <w:szCs w:val="24"/>
              </w:rPr>
              <w:t>（</w:t>
            </w:r>
            <w:r>
              <w:rPr>
                <w:rFonts w:hint="eastAsia" w:ascii="宋体" w:hAnsi="宋体" w:cs="宋体"/>
                <w:color w:val="auto"/>
                <w:sz w:val="24"/>
                <w:szCs w:val="24"/>
                <w:lang w:val="en-US" w:eastAsia="zh-CN"/>
              </w:rPr>
              <w:t>负责人</w:t>
            </w:r>
            <w:r>
              <w:rPr>
                <w:rFonts w:hint="eastAsia" w:ascii="宋体" w:hAnsi="宋体" w:eastAsia="宋体" w:cs="宋体"/>
                <w:color w:val="auto"/>
                <w:sz w:val="24"/>
                <w:szCs w:val="24"/>
              </w:rPr>
              <w:t>）</w:t>
            </w:r>
          </w:p>
        </w:tc>
        <w:tc>
          <w:tcPr>
            <w:tcW w:w="2431" w:type="dxa"/>
            <w:noWrap w:val="0"/>
            <w:vAlign w:val="top"/>
          </w:tcPr>
          <w:p w14:paraId="3F53EBB5">
            <w:pPr>
              <w:rPr>
                <w:rFonts w:hint="eastAsia" w:ascii="宋体" w:hAnsi="宋体" w:eastAsia="宋体" w:cs="宋体"/>
                <w:color w:val="auto"/>
                <w:sz w:val="24"/>
                <w:szCs w:val="24"/>
              </w:rPr>
            </w:pPr>
          </w:p>
        </w:tc>
        <w:tc>
          <w:tcPr>
            <w:tcW w:w="1709" w:type="dxa"/>
            <w:noWrap w:val="0"/>
            <w:vAlign w:val="center"/>
          </w:tcPr>
          <w:p w14:paraId="7C8C3A1E">
            <w:pPr>
              <w:jc w:val="center"/>
              <w:rPr>
                <w:rFonts w:hint="eastAsia" w:ascii="宋体" w:hAnsi="宋体" w:eastAsia="宋体" w:cs="宋体"/>
                <w:color w:val="auto"/>
                <w:sz w:val="24"/>
                <w:szCs w:val="24"/>
              </w:rPr>
            </w:pPr>
            <w:r>
              <w:rPr>
                <w:rFonts w:hint="eastAsia" w:ascii="宋体" w:hAnsi="宋体" w:eastAsia="宋体" w:cs="宋体"/>
                <w:color w:val="auto"/>
                <w:sz w:val="24"/>
                <w:szCs w:val="24"/>
              </w:rPr>
              <w:t>级别及编号</w:t>
            </w:r>
          </w:p>
        </w:tc>
        <w:tc>
          <w:tcPr>
            <w:tcW w:w="2595" w:type="dxa"/>
            <w:noWrap w:val="0"/>
            <w:vAlign w:val="top"/>
          </w:tcPr>
          <w:p w14:paraId="4270ADB9">
            <w:pPr>
              <w:rPr>
                <w:rFonts w:hint="eastAsia" w:ascii="宋体" w:hAnsi="宋体" w:eastAsia="宋体" w:cs="宋体"/>
                <w:color w:val="auto"/>
                <w:sz w:val="24"/>
                <w:szCs w:val="24"/>
              </w:rPr>
            </w:pPr>
          </w:p>
        </w:tc>
      </w:tr>
      <w:tr w14:paraId="3237F0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680" w:type="dxa"/>
            <w:noWrap w:val="0"/>
            <w:vAlign w:val="center"/>
          </w:tcPr>
          <w:p w14:paraId="73D4B066">
            <w:pPr>
              <w:jc w:val="center"/>
              <w:rPr>
                <w:rFonts w:hint="eastAsia" w:ascii="宋体" w:hAnsi="宋体" w:eastAsia="宋体" w:cs="宋体"/>
                <w:color w:val="auto"/>
                <w:sz w:val="24"/>
                <w:szCs w:val="24"/>
              </w:rPr>
            </w:pPr>
            <w:r>
              <w:rPr>
                <w:rFonts w:hint="eastAsia" w:ascii="宋体" w:hAnsi="宋体" w:eastAsia="宋体" w:cs="宋体"/>
                <w:color w:val="auto"/>
                <w:sz w:val="24"/>
                <w:szCs w:val="24"/>
              </w:rPr>
              <w:t>对谈判文件的认可程度</w:t>
            </w:r>
          </w:p>
        </w:tc>
        <w:tc>
          <w:tcPr>
            <w:tcW w:w="6735" w:type="dxa"/>
            <w:gridSpan w:val="3"/>
            <w:noWrap w:val="0"/>
            <w:vAlign w:val="top"/>
          </w:tcPr>
          <w:p w14:paraId="2EFC507F">
            <w:pPr>
              <w:ind w:firstLine="2640" w:firstLineChars="1100"/>
              <w:rPr>
                <w:rFonts w:hint="eastAsia" w:ascii="宋体" w:hAnsi="宋体" w:eastAsia="宋体" w:cs="宋体"/>
                <w:color w:val="auto"/>
                <w:sz w:val="24"/>
                <w:szCs w:val="24"/>
              </w:rPr>
            </w:pPr>
          </w:p>
          <w:p w14:paraId="5C4FC034">
            <w:pPr>
              <w:ind w:firstLine="2640" w:firstLineChars="1100"/>
              <w:rPr>
                <w:rFonts w:hint="eastAsia" w:ascii="宋体" w:hAnsi="宋体" w:eastAsia="宋体" w:cs="宋体"/>
                <w:color w:val="auto"/>
                <w:sz w:val="24"/>
                <w:szCs w:val="24"/>
              </w:rPr>
            </w:pPr>
          </w:p>
        </w:tc>
      </w:tr>
      <w:tr w14:paraId="5464DF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trPr>
        <w:tc>
          <w:tcPr>
            <w:tcW w:w="1680" w:type="dxa"/>
            <w:noWrap w:val="0"/>
            <w:vAlign w:val="center"/>
          </w:tcPr>
          <w:p w14:paraId="6788021C">
            <w:pPr>
              <w:jc w:val="center"/>
              <w:rPr>
                <w:rFonts w:hint="default" w:ascii="宋体" w:hAnsi="宋体" w:eastAsia="宋体" w:cs="宋体"/>
                <w:color w:val="auto"/>
                <w:sz w:val="24"/>
                <w:szCs w:val="24"/>
                <w:lang w:val="en-US" w:eastAsia="zh-CN"/>
              </w:rPr>
            </w:pPr>
            <w:r>
              <w:rPr>
                <w:rFonts w:hint="eastAsia" w:ascii="宋体" w:hAnsi="宋体" w:cs="宋体"/>
                <w:color w:val="auto"/>
                <w:sz w:val="24"/>
                <w:szCs w:val="24"/>
                <w:lang w:val="en-US" w:eastAsia="zh-CN"/>
              </w:rPr>
              <w:t>二次不含税报价</w:t>
            </w:r>
          </w:p>
        </w:tc>
        <w:tc>
          <w:tcPr>
            <w:tcW w:w="6735" w:type="dxa"/>
            <w:gridSpan w:val="3"/>
            <w:noWrap w:val="0"/>
            <w:vAlign w:val="top"/>
          </w:tcPr>
          <w:p w14:paraId="6E730F51">
            <w:pPr>
              <w:rPr>
                <w:rFonts w:hint="eastAsia" w:ascii="宋体" w:hAnsi="宋体" w:eastAsia="宋体" w:cs="宋体"/>
                <w:color w:val="auto"/>
                <w:sz w:val="24"/>
                <w:szCs w:val="24"/>
              </w:rPr>
            </w:pPr>
          </w:p>
        </w:tc>
      </w:tr>
      <w:tr w14:paraId="12D222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trPr>
        <w:tc>
          <w:tcPr>
            <w:tcW w:w="8415" w:type="dxa"/>
            <w:gridSpan w:val="4"/>
            <w:noWrap w:val="0"/>
            <w:vAlign w:val="center"/>
          </w:tcPr>
          <w:p w14:paraId="0809F058">
            <w:pPr>
              <w:rPr>
                <w:rFonts w:hint="eastAsia" w:ascii="宋体" w:hAnsi="宋体" w:eastAsia="宋体" w:cs="宋体"/>
                <w:color w:val="auto"/>
                <w:sz w:val="24"/>
                <w:szCs w:val="24"/>
              </w:rPr>
            </w:pPr>
            <w:r>
              <w:rPr>
                <w:rFonts w:hint="eastAsia" w:ascii="宋体" w:hAnsi="宋体" w:eastAsia="宋体" w:cs="宋体"/>
                <w:color w:val="auto"/>
                <w:sz w:val="24"/>
                <w:szCs w:val="24"/>
              </w:rPr>
              <w:t>此报价一览表内内容尽量充实。</w:t>
            </w:r>
          </w:p>
        </w:tc>
      </w:tr>
    </w:tbl>
    <w:p w14:paraId="598DBC37">
      <w:pPr>
        <w:rPr>
          <w:rFonts w:hint="eastAsia" w:ascii="宋体" w:hAnsi="宋体" w:eastAsia="宋体" w:cs="宋体"/>
          <w:color w:val="auto"/>
          <w:sz w:val="24"/>
          <w:szCs w:val="24"/>
        </w:rPr>
      </w:pPr>
    </w:p>
    <w:p w14:paraId="396018FC">
      <w:pPr>
        <w:jc w:val="center"/>
        <w:rPr>
          <w:rFonts w:hint="eastAsia" w:ascii="宋体" w:hAnsi="宋体" w:eastAsia="宋体" w:cs="宋体"/>
          <w:b/>
          <w:bCs/>
          <w:color w:val="auto"/>
          <w:sz w:val="24"/>
          <w:szCs w:val="24"/>
        </w:rPr>
      </w:pPr>
      <w:r>
        <w:rPr>
          <w:rFonts w:hint="eastAsia" w:ascii="宋体" w:hAnsi="宋体" w:eastAsia="宋体" w:cs="宋体"/>
          <w:b/>
          <w:bCs/>
          <w:color w:val="auto"/>
          <w:sz w:val="24"/>
          <w:szCs w:val="24"/>
          <w:lang w:val="en-US" w:eastAsia="zh-CN"/>
        </w:rPr>
        <w:br w:type="page"/>
      </w:r>
      <w:r>
        <w:rPr>
          <w:rFonts w:hint="eastAsia" w:ascii="宋体" w:hAnsi="宋体" w:eastAsia="宋体" w:cs="宋体"/>
          <w:b/>
          <w:bCs/>
          <w:color w:val="auto"/>
          <w:sz w:val="24"/>
          <w:szCs w:val="24"/>
          <w:lang w:val="en-US" w:eastAsia="zh-CN"/>
        </w:rPr>
        <w:t>四、</w:t>
      </w:r>
      <w:r>
        <w:rPr>
          <w:rFonts w:hint="eastAsia" w:ascii="宋体" w:hAnsi="宋体" w:eastAsia="宋体" w:cs="宋体"/>
          <w:b/>
          <w:bCs/>
          <w:color w:val="auto"/>
          <w:sz w:val="24"/>
          <w:szCs w:val="24"/>
        </w:rPr>
        <w:t>最终报价单</w:t>
      </w:r>
    </w:p>
    <w:tbl>
      <w:tblPr>
        <w:tblStyle w:val="17"/>
        <w:tblpPr w:leftFromText="180" w:rightFromText="180" w:vertAnchor="text" w:horzAnchor="page" w:tblpX="1875" w:tblpY="458"/>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18"/>
        <w:gridCol w:w="6722"/>
      </w:tblGrid>
      <w:tr w14:paraId="788503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718" w:type="dxa"/>
            <w:noWrap w:val="0"/>
            <w:vAlign w:val="center"/>
          </w:tcPr>
          <w:p w14:paraId="0954FF5C">
            <w:pPr>
              <w:jc w:val="center"/>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报价单位</w:t>
            </w:r>
          </w:p>
        </w:tc>
        <w:tc>
          <w:tcPr>
            <w:tcW w:w="6722" w:type="dxa"/>
            <w:noWrap w:val="0"/>
            <w:vAlign w:val="center"/>
          </w:tcPr>
          <w:p w14:paraId="7E693070">
            <w:pPr>
              <w:jc w:val="center"/>
              <w:rPr>
                <w:rFonts w:hint="eastAsia" w:ascii="宋体" w:hAnsi="宋体" w:eastAsia="宋体" w:cs="宋体"/>
                <w:b w:val="0"/>
                <w:bCs w:val="0"/>
                <w:color w:val="auto"/>
                <w:sz w:val="24"/>
                <w:szCs w:val="24"/>
              </w:rPr>
            </w:pPr>
            <w:r>
              <w:rPr>
                <w:rFonts w:hint="eastAsia" w:ascii="宋体" w:hAnsi="宋体" w:cs="宋体"/>
                <w:b w:val="0"/>
                <w:bCs w:val="0"/>
                <w:color w:val="auto"/>
                <w:sz w:val="24"/>
                <w:szCs w:val="24"/>
                <w:lang w:val="en-US" w:eastAsia="zh-CN"/>
              </w:rPr>
              <w:t xml:space="preserve">                                   </w:t>
            </w:r>
            <w:r>
              <w:rPr>
                <w:rFonts w:hint="eastAsia" w:ascii="宋体" w:hAnsi="宋体" w:eastAsia="宋体" w:cs="宋体"/>
                <w:b w:val="0"/>
                <w:bCs w:val="0"/>
                <w:color w:val="auto"/>
                <w:sz w:val="24"/>
                <w:szCs w:val="24"/>
              </w:rPr>
              <w:t>（名称并盖章）</w:t>
            </w:r>
          </w:p>
        </w:tc>
      </w:tr>
      <w:tr w14:paraId="02F773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718" w:type="dxa"/>
            <w:noWrap w:val="0"/>
            <w:vAlign w:val="center"/>
          </w:tcPr>
          <w:p w14:paraId="28AA69D8">
            <w:pPr>
              <w:jc w:val="center"/>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工程名称</w:t>
            </w:r>
          </w:p>
        </w:tc>
        <w:tc>
          <w:tcPr>
            <w:tcW w:w="6722" w:type="dxa"/>
            <w:noWrap w:val="0"/>
            <w:vAlign w:val="center"/>
          </w:tcPr>
          <w:p w14:paraId="536F4F21">
            <w:pPr>
              <w:jc w:val="center"/>
              <w:rPr>
                <w:rFonts w:hint="eastAsia" w:ascii="宋体" w:hAnsi="宋体" w:eastAsia="宋体" w:cs="宋体"/>
                <w:b w:val="0"/>
                <w:bCs w:val="0"/>
                <w:color w:val="auto"/>
                <w:sz w:val="24"/>
                <w:szCs w:val="24"/>
                <w:lang w:val="en-US"/>
              </w:rPr>
            </w:pPr>
            <w:r>
              <w:rPr>
                <w:rFonts w:hint="eastAsia" w:ascii="宋体" w:hAnsi="宋体" w:eastAsia="宋体" w:cs="宋体"/>
                <w:color w:val="auto"/>
                <w:sz w:val="24"/>
                <w:szCs w:val="24"/>
                <w:u w:val="single"/>
                <w:lang w:val="en-US" w:eastAsia="zh-CN"/>
              </w:rPr>
              <w:t>麟绛街道鸦儿堰村村东沉陷区天然气管道临时处置</w:t>
            </w:r>
          </w:p>
        </w:tc>
      </w:tr>
      <w:tr w14:paraId="5E4B4C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5" w:hRule="atLeast"/>
        </w:trPr>
        <w:tc>
          <w:tcPr>
            <w:tcW w:w="8440" w:type="dxa"/>
            <w:gridSpan w:val="2"/>
            <w:noWrap w:val="0"/>
            <w:vAlign w:val="top"/>
          </w:tcPr>
          <w:p w14:paraId="058C8B97">
            <w:pPr>
              <w:rPr>
                <w:rFonts w:hint="eastAsia" w:ascii="宋体" w:hAnsi="宋体" w:eastAsia="宋体" w:cs="宋体"/>
                <w:color w:val="auto"/>
                <w:sz w:val="24"/>
                <w:szCs w:val="24"/>
              </w:rPr>
            </w:pPr>
          </w:p>
          <w:p w14:paraId="54EEA45F">
            <w:pPr>
              <w:pStyle w:val="15"/>
              <w:rPr>
                <w:rFonts w:hint="eastAsia" w:ascii="宋体" w:hAnsi="宋体" w:eastAsia="宋体" w:cs="宋体"/>
                <w:color w:val="auto"/>
                <w:sz w:val="24"/>
                <w:szCs w:val="24"/>
              </w:rPr>
            </w:pPr>
          </w:p>
          <w:p w14:paraId="69A1DFF3">
            <w:pPr>
              <w:pStyle w:val="16"/>
              <w:rPr>
                <w:rFonts w:hint="eastAsia" w:ascii="宋体" w:hAnsi="宋体" w:eastAsia="宋体" w:cs="宋体"/>
                <w:color w:val="auto"/>
                <w:sz w:val="24"/>
                <w:szCs w:val="24"/>
              </w:rPr>
            </w:pPr>
          </w:p>
          <w:p w14:paraId="03923BD3">
            <w:pPr>
              <w:pStyle w:val="16"/>
              <w:rPr>
                <w:rFonts w:hint="eastAsia" w:ascii="宋体" w:hAnsi="宋体" w:eastAsia="宋体" w:cs="宋体"/>
                <w:color w:val="auto"/>
                <w:sz w:val="24"/>
                <w:szCs w:val="24"/>
              </w:rPr>
            </w:pPr>
          </w:p>
          <w:p w14:paraId="6C098B69">
            <w:pPr>
              <w:rPr>
                <w:rFonts w:hint="eastAsia" w:ascii="宋体" w:hAnsi="宋体" w:eastAsia="宋体" w:cs="宋体"/>
                <w:color w:val="auto"/>
                <w:sz w:val="24"/>
                <w:szCs w:val="24"/>
              </w:rPr>
            </w:pPr>
          </w:p>
          <w:p w14:paraId="0BF70091">
            <w:pPr>
              <w:keepNext w:val="0"/>
              <w:keepLines w:val="0"/>
              <w:pageBreakBefore w:val="0"/>
              <w:widowControl w:val="0"/>
              <w:kinsoku/>
              <w:wordWrap/>
              <w:overflowPunct/>
              <w:topLinePunct w:val="0"/>
              <w:autoSpaceDE/>
              <w:autoSpaceDN/>
              <w:bidi w:val="0"/>
              <w:adjustRightInd/>
              <w:snapToGrid/>
              <w:spacing w:line="500" w:lineRule="exact"/>
              <w:ind w:firstLine="720" w:firstLineChars="3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最终价：</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元（不含税）；</w:t>
            </w:r>
          </w:p>
          <w:p w14:paraId="5CAE69FF">
            <w:pPr>
              <w:rPr>
                <w:rFonts w:hint="eastAsia" w:ascii="宋体" w:hAnsi="宋体" w:eastAsia="宋体" w:cs="宋体"/>
                <w:color w:val="auto"/>
                <w:sz w:val="24"/>
                <w:szCs w:val="24"/>
              </w:rPr>
            </w:pPr>
          </w:p>
          <w:p w14:paraId="2605B34A">
            <w:pPr>
              <w:ind w:firstLine="720" w:firstLineChars="300"/>
              <w:rPr>
                <w:rFonts w:hint="eastAsia" w:ascii="宋体" w:hAnsi="宋体" w:eastAsia="宋体" w:cs="宋体"/>
                <w:color w:val="auto"/>
                <w:sz w:val="24"/>
                <w:szCs w:val="24"/>
              </w:rPr>
            </w:pPr>
            <w:r>
              <w:rPr>
                <w:rFonts w:hint="eastAsia" w:ascii="宋体" w:hAnsi="宋体" w:eastAsia="宋体" w:cs="宋体"/>
                <w:color w:val="auto"/>
                <w:sz w:val="24"/>
                <w:szCs w:val="24"/>
              </w:rPr>
              <w:t>税率：</w:t>
            </w:r>
            <w:r>
              <w:rPr>
                <w:rFonts w:hint="eastAsia" w:ascii="宋体" w:hAnsi="宋体" w:eastAsia="宋体" w:cs="宋体"/>
                <w:color w:val="auto"/>
                <w:sz w:val="24"/>
                <w:szCs w:val="24"/>
                <w:u w:val="single"/>
              </w:rPr>
              <w:t xml:space="preserve">     % </w:t>
            </w:r>
            <w:r>
              <w:rPr>
                <w:rFonts w:hint="eastAsia" w:ascii="宋体" w:hAnsi="宋体" w:eastAsia="宋体" w:cs="宋体"/>
                <w:color w:val="auto"/>
                <w:sz w:val="24"/>
                <w:szCs w:val="24"/>
              </w:rPr>
              <w:t>。</w:t>
            </w:r>
          </w:p>
          <w:p w14:paraId="295F62E8">
            <w:pPr>
              <w:ind w:firstLine="4080" w:firstLineChars="1700"/>
              <w:rPr>
                <w:rFonts w:hint="eastAsia" w:ascii="宋体" w:hAnsi="宋体" w:eastAsia="宋体" w:cs="宋体"/>
                <w:color w:val="auto"/>
                <w:sz w:val="24"/>
                <w:szCs w:val="24"/>
              </w:rPr>
            </w:pPr>
          </w:p>
          <w:p w14:paraId="4A9B2128">
            <w:pPr>
              <w:pStyle w:val="15"/>
              <w:rPr>
                <w:rFonts w:hint="eastAsia" w:ascii="宋体" w:hAnsi="宋体" w:eastAsia="宋体" w:cs="宋体"/>
                <w:color w:val="auto"/>
                <w:sz w:val="24"/>
                <w:szCs w:val="24"/>
              </w:rPr>
            </w:pPr>
          </w:p>
          <w:p w14:paraId="5D91B2B8">
            <w:pPr>
              <w:pStyle w:val="16"/>
              <w:rPr>
                <w:rFonts w:hint="eastAsia" w:ascii="宋体" w:hAnsi="宋体" w:eastAsia="宋体" w:cs="宋体"/>
                <w:color w:val="auto"/>
                <w:sz w:val="24"/>
                <w:szCs w:val="24"/>
              </w:rPr>
            </w:pPr>
          </w:p>
          <w:p w14:paraId="1A306FA0">
            <w:pPr>
              <w:pStyle w:val="16"/>
              <w:rPr>
                <w:rFonts w:hint="eastAsia" w:ascii="宋体" w:hAnsi="宋体" w:eastAsia="宋体" w:cs="宋体"/>
                <w:color w:val="auto"/>
                <w:sz w:val="24"/>
                <w:szCs w:val="24"/>
              </w:rPr>
            </w:pPr>
          </w:p>
          <w:p w14:paraId="702A30FB">
            <w:pPr>
              <w:pStyle w:val="16"/>
              <w:rPr>
                <w:rFonts w:hint="eastAsia" w:ascii="宋体" w:hAnsi="宋体" w:eastAsia="宋体" w:cs="宋体"/>
                <w:color w:val="auto"/>
                <w:sz w:val="24"/>
                <w:szCs w:val="24"/>
              </w:rPr>
            </w:pPr>
          </w:p>
          <w:p w14:paraId="1C0C0850">
            <w:pPr>
              <w:pStyle w:val="16"/>
              <w:rPr>
                <w:rFonts w:hint="eastAsia" w:ascii="宋体" w:hAnsi="宋体" w:eastAsia="宋体" w:cs="宋体"/>
                <w:color w:val="auto"/>
                <w:sz w:val="24"/>
                <w:szCs w:val="24"/>
              </w:rPr>
            </w:pPr>
          </w:p>
          <w:p w14:paraId="6323AC5A">
            <w:pPr>
              <w:pStyle w:val="16"/>
              <w:rPr>
                <w:rFonts w:hint="eastAsia" w:ascii="宋体" w:hAnsi="宋体" w:eastAsia="宋体" w:cs="宋体"/>
                <w:color w:val="auto"/>
                <w:sz w:val="24"/>
                <w:szCs w:val="24"/>
              </w:rPr>
            </w:pPr>
          </w:p>
          <w:p w14:paraId="274E29CA">
            <w:pPr>
              <w:pStyle w:val="16"/>
              <w:rPr>
                <w:rFonts w:hint="eastAsia" w:ascii="宋体" w:hAnsi="宋体" w:eastAsia="宋体" w:cs="宋体"/>
                <w:color w:val="auto"/>
                <w:sz w:val="24"/>
                <w:szCs w:val="24"/>
              </w:rPr>
            </w:pPr>
          </w:p>
          <w:p w14:paraId="5936CA2D">
            <w:pPr>
              <w:pStyle w:val="16"/>
              <w:rPr>
                <w:rFonts w:hint="eastAsia" w:ascii="宋体" w:hAnsi="宋体" w:eastAsia="宋体" w:cs="宋体"/>
                <w:color w:val="auto"/>
                <w:sz w:val="24"/>
                <w:szCs w:val="24"/>
              </w:rPr>
            </w:pPr>
          </w:p>
          <w:p w14:paraId="671CE08B">
            <w:pPr>
              <w:pStyle w:val="16"/>
              <w:rPr>
                <w:rFonts w:hint="eastAsia" w:ascii="宋体" w:hAnsi="宋体" w:eastAsia="宋体" w:cs="宋体"/>
                <w:color w:val="auto"/>
                <w:sz w:val="24"/>
                <w:szCs w:val="24"/>
              </w:rPr>
            </w:pPr>
          </w:p>
          <w:p w14:paraId="45E77459">
            <w:pPr>
              <w:ind w:firstLine="4560" w:firstLineChars="1900"/>
              <w:rPr>
                <w:rFonts w:hint="eastAsia" w:ascii="宋体" w:hAnsi="宋体" w:eastAsia="宋体" w:cs="宋体"/>
                <w:color w:val="auto"/>
                <w:sz w:val="24"/>
                <w:szCs w:val="24"/>
              </w:rPr>
            </w:pPr>
            <w:r>
              <w:rPr>
                <w:rFonts w:hint="eastAsia" w:ascii="宋体" w:hAnsi="宋体" w:eastAsia="宋体" w:cs="宋体"/>
                <w:color w:val="auto"/>
                <w:sz w:val="24"/>
                <w:szCs w:val="24"/>
              </w:rPr>
              <w:t>委托代理人：</w:t>
            </w:r>
          </w:p>
          <w:p w14:paraId="0B5ABDEE">
            <w:pPr>
              <w:rPr>
                <w:rFonts w:hint="eastAsia" w:ascii="宋体" w:hAnsi="宋体" w:eastAsia="宋体" w:cs="宋体"/>
                <w:color w:val="auto"/>
                <w:sz w:val="24"/>
                <w:szCs w:val="24"/>
              </w:rPr>
            </w:pPr>
            <w:r>
              <w:rPr>
                <w:rFonts w:hint="eastAsia" w:ascii="宋体" w:hAnsi="宋体" w:eastAsia="宋体" w:cs="宋体"/>
                <w:color w:val="auto"/>
                <w:sz w:val="24"/>
                <w:szCs w:val="24"/>
              </w:rPr>
              <w:t xml:space="preserve">                                  </w:t>
            </w:r>
          </w:p>
          <w:p w14:paraId="3B8E8F96">
            <w:pPr>
              <w:ind w:firstLine="4560" w:firstLineChars="1900"/>
              <w:rPr>
                <w:rFonts w:hint="eastAsia" w:ascii="宋体" w:hAnsi="宋体" w:eastAsia="宋体" w:cs="宋体"/>
                <w:color w:val="auto"/>
                <w:sz w:val="24"/>
                <w:szCs w:val="24"/>
              </w:rPr>
            </w:pPr>
            <w:r>
              <w:rPr>
                <w:rFonts w:hint="eastAsia" w:ascii="宋体" w:hAnsi="宋体" w:eastAsia="宋体" w:cs="宋体"/>
                <w:color w:val="auto"/>
                <w:sz w:val="24"/>
                <w:szCs w:val="24"/>
              </w:rPr>
              <w:t>日</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期：</w:t>
            </w:r>
          </w:p>
        </w:tc>
      </w:tr>
    </w:tbl>
    <w:p w14:paraId="4E46BD82">
      <w:pPr>
        <w:rPr>
          <w:rFonts w:hint="eastAsia" w:ascii="宋体" w:hAnsi="宋体" w:eastAsia="宋体" w:cs="宋体"/>
          <w:b/>
          <w:bCs/>
          <w:color w:val="auto"/>
          <w:sz w:val="24"/>
          <w:szCs w:val="24"/>
        </w:rPr>
      </w:pPr>
    </w:p>
    <w:p w14:paraId="6C408478">
      <w:pPr>
        <w:ind w:firstLine="211" w:firstLineChars="100"/>
        <w:rPr>
          <w:rFonts w:hint="eastAsia" w:ascii="宋体" w:hAnsi="宋体" w:eastAsia="宋体" w:cs="宋体"/>
          <w:b/>
          <w:bCs/>
          <w:color w:val="auto"/>
          <w:sz w:val="21"/>
          <w:szCs w:val="21"/>
        </w:rPr>
      </w:pPr>
    </w:p>
    <w:p w14:paraId="765D7BCE">
      <w:pPr>
        <w:ind w:firstLine="211" w:firstLineChars="100"/>
        <w:rPr>
          <w:rFonts w:hint="eastAsia" w:ascii="宋体" w:hAnsi="宋体" w:eastAsia="宋体" w:cs="宋体"/>
          <w:b/>
          <w:bCs/>
          <w:color w:val="auto"/>
          <w:sz w:val="21"/>
          <w:szCs w:val="21"/>
        </w:rPr>
      </w:pPr>
      <w:r>
        <w:rPr>
          <w:rFonts w:hint="eastAsia" w:ascii="宋体" w:hAnsi="宋体" w:eastAsia="宋体" w:cs="宋体"/>
          <w:b/>
          <w:bCs/>
          <w:color w:val="auto"/>
          <w:sz w:val="21"/>
          <w:szCs w:val="21"/>
        </w:rPr>
        <w:t>备注：此表只用盖章及填写工程名称，最终报价由委托代理人现场填写、确认。</w:t>
      </w:r>
    </w:p>
    <w:p w14:paraId="13EA4C58">
      <w:pPr>
        <w:keepNext w:val="0"/>
        <w:keepLines w:val="0"/>
        <w:pageBreakBefore w:val="0"/>
        <w:widowControl w:val="0"/>
        <w:kinsoku/>
        <w:wordWrap/>
        <w:overflowPunct/>
        <w:topLinePunct w:val="0"/>
        <w:autoSpaceDE/>
        <w:autoSpaceDN/>
        <w:bidi w:val="0"/>
        <w:adjustRightInd/>
        <w:snapToGrid/>
        <w:spacing w:line="480" w:lineRule="auto"/>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br w:type="page"/>
      </w:r>
      <w:r>
        <w:rPr>
          <w:rFonts w:hint="eastAsia" w:ascii="宋体" w:hAnsi="宋体" w:eastAsia="宋体" w:cs="宋体"/>
          <w:color w:val="auto"/>
          <w:sz w:val="24"/>
          <w:szCs w:val="24"/>
        </w:rPr>
        <w:t>附件:</w:t>
      </w:r>
    </w:p>
    <w:p w14:paraId="347E1F38">
      <w:pPr>
        <w:pStyle w:val="15"/>
        <w:rPr>
          <w:rFonts w:hint="eastAsia" w:ascii="宋体" w:hAnsi="宋体" w:eastAsia="宋体" w:cs="宋体"/>
          <w:color w:val="auto"/>
          <w:sz w:val="24"/>
          <w:szCs w:val="24"/>
        </w:rPr>
      </w:pPr>
    </w:p>
    <w:p w14:paraId="35448FAD">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eastAsia" w:ascii="宋体" w:hAnsi="宋体" w:eastAsia="宋体" w:cs="宋体"/>
          <w:b/>
          <w:color w:val="auto"/>
          <w:sz w:val="36"/>
          <w:szCs w:val="36"/>
        </w:rPr>
      </w:pPr>
      <w:r>
        <w:rPr>
          <w:rFonts w:hint="eastAsia" w:ascii="宋体" w:hAnsi="宋体" w:eastAsia="宋体" w:cs="宋体"/>
          <w:b/>
          <w:color w:val="auto"/>
          <w:sz w:val="36"/>
          <w:szCs w:val="36"/>
        </w:rPr>
        <w:t>邀</w:t>
      </w:r>
      <w:r>
        <w:rPr>
          <w:rFonts w:hint="eastAsia" w:ascii="宋体" w:hAnsi="宋体" w:eastAsia="宋体" w:cs="宋体"/>
          <w:b/>
          <w:color w:val="auto"/>
          <w:sz w:val="36"/>
          <w:szCs w:val="36"/>
          <w:lang w:val="en-US" w:eastAsia="zh-CN"/>
        </w:rPr>
        <w:t xml:space="preserve"> </w:t>
      </w:r>
      <w:r>
        <w:rPr>
          <w:rFonts w:hint="eastAsia" w:ascii="宋体" w:hAnsi="宋体" w:eastAsia="宋体" w:cs="宋体"/>
          <w:b/>
          <w:color w:val="auto"/>
          <w:sz w:val="36"/>
          <w:szCs w:val="36"/>
        </w:rPr>
        <w:t>请</w:t>
      </w:r>
      <w:r>
        <w:rPr>
          <w:rFonts w:hint="eastAsia" w:ascii="宋体" w:hAnsi="宋体" w:eastAsia="宋体" w:cs="宋体"/>
          <w:b/>
          <w:color w:val="auto"/>
          <w:sz w:val="36"/>
          <w:szCs w:val="36"/>
          <w:lang w:val="en-US" w:eastAsia="zh-CN"/>
        </w:rPr>
        <w:t xml:space="preserve"> </w:t>
      </w:r>
      <w:r>
        <w:rPr>
          <w:rFonts w:hint="eastAsia" w:ascii="宋体" w:hAnsi="宋体" w:eastAsia="宋体" w:cs="宋体"/>
          <w:b/>
          <w:color w:val="auto"/>
          <w:sz w:val="36"/>
          <w:szCs w:val="36"/>
        </w:rPr>
        <w:t>回</w:t>
      </w:r>
      <w:r>
        <w:rPr>
          <w:rFonts w:hint="eastAsia" w:ascii="宋体" w:hAnsi="宋体" w:eastAsia="宋体" w:cs="宋体"/>
          <w:b/>
          <w:color w:val="auto"/>
          <w:sz w:val="36"/>
          <w:szCs w:val="36"/>
          <w:lang w:val="en-US" w:eastAsia="zh-CN"/>
        </w:rPr>
        <w:t xml:space="preserve"> </w:t>
      </w:r>
      <w:r>
        <w:rPr>
          <w:rFonts w:hint="eastAsia" w:ascii="宋体" w:hAnsi="宋体" w:eastAsia="宋体" w:cs="宋体"/>
          <w:b/>
          <w:color w:val="auto"/>
          <w:sz w:val="36"/>
          <w:szCs w:val="36"/>
        </w:rPr>
        <w:t>复</w:t>
      </w:r>
    </w:p>
    <w:p w14:paraId="49A3802B">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eastAsia" w:ascii="宋体" w:hAnsi="宋体" w:eastAsia="宋体" w:cs="宋体"/>
          <w:color w:val="auto"/>
          <w:sz w:val="24"/>
          <w:szCs w:val="24"/>
        </w:rPr>
      </w:pPr>
    </w:p>
    <w:p w14:paraId="6D1C515E">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悉收到</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u w:val="single"/>
          <w:lang w:eastAsia="zh-CN"/>
        </w:rPr>
        <w:t>山西潞安工程有限公司</w:t>
      </w:r>
      <w:r>
        <w:rPr>
          <w:rFonts w:hint="eastAsia" w:ascii="宋体" w:hAnsi="宋体" w:cs="宋体"/>
          <w:color w:val="auto"/>
          <w:sz w:val="24"/>
          <w:szCs w:val="24"/>
          <w:u w:val="single"/>
          <w:lang w:val="en-US" w:eastAsia="zh-CN"/>
        </w:rPr>
        <w:t xml:space="preserve"> </w:t>
      </w:r>
      <w:r>
        <w:rPr>
          <w:rFonts w:hint="eastAsia" w:ascii="宋体" w:hAnsi="宋体" w:eastAsia="宋体" w:cs="宋体"/>
          <w:color w:val="auto"/>
          <w:sz w:val="24"/>
          <w:szCs w:val="24"/>
        </w:rPr>
        <w:t>的关于</w:t>
      </w:r>
      <w:r>
        <w:rPr>
          <w:rFonts w:hint="eastAsia" w:ascii="宋体" w:hAnsi="宋体" w:cs="宋体"/>
          <w:color w:val="auto"/>
          <w:sz w:val="24"/>
          <w:szCs w:val="24"/>
          <w:u w:val="single"/>
          <w:lang w:val="en-US" w:eastAsia="zh-CN"/>
        </w:rPr>
        <w:t xml:space="preserve"> </w:t>
      </w:r>
      <w:r>
        <w:rPr>
          <w:rFonts w:hint="eastAsia" w:ascii="宋体" w:hAnsi="宋体" w:eastAsia="宋体" w:cs="宋体"/>
          <w:color w:val="auto"/>
          <w:sz w:val="24"/>
          <w:szCs w:val="24"/>
          <w:u w:val="single"/>
          <w:lang w:val="en-US" w:eastAsia="zh-CN"/>
        </w:rPr>
        <w:t>麟绛街道鸦儿堰村村东沉陷区天然气管道临时处置</w:t>
      </w:r>
      <w:bookmarkStart w:id="172" w:name="_GoBack"/>
      <w:bookmarkEnd w:id="172"/>
      <w:r>
        <w:rPr>
          <w:rFonts w:hint="eastAsia" w:ascii="宋体" w:hAnsi="宋体" w:cs="宋体"/>
          <w:color w:val="auto"/>
          <w:sz w:val="24"/>
          <w:szCs w:val="24"/>
          <w:u w:val="single"/>
          <w:lang w:val="en-US" w:eastAsia="zh-CN"/>
        </w:rPr>
        <w:t xml:space="preserve"> </w:t>
      </w:r>
      <w:r>
        <w:rPr>
          <w:rFonts w:hint="eastAsia" w:ascii="宋体" w:hAnsi="宋体" w:cs="宋体"/>
          <w:color w:val="auto"/>
          <w:sz w:val="24"/>
          <w:szCs w:val="24"/>
          <w:u w:val="none"/>
          <w:lang w:val="en-US" w:eastAsia="zh-CN"/>
        </w:rPr>
        <w:t>工程</w:t>
      </w:r>
      <w:r>
        <w:rPr>
          <w:rFonts w:hint="eastAsia" w:ascii="宋体" w:hAnsi="宋体" w:eastAsia="宋体" w:cs="宋体"/>
          <w:color w:val="auto"/>
          <w:sz w:val="24"/>
          <w:szCs w:val="24"/>
        </w:rPr>
        <w:t>的谈判文件（电子版），经仔细阅读和考察，我单位</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意愿参加贵单</w:t>
      </w:r>
      <w:r>
        <w:rPr>
          <w:rFonts w:hint="eastAsia" w:ascii="宋体" w:hAnsi="宋体" w:eastAsia="宋体" w:cs="宋体"/>
          <w:color w:val="auto"/>
          <w:sz w:val="24"/>
          <w:szCs w:val="24"/>
          <w:highlight w:val="none"/>
        </w:rPr>
        <w:t>位于</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日举行的</w:t>
      </w:r>
      <w:r>
        <w:rPr>
          <w:rFonts w:hint="eastAsia" w:ascii="宋体" w:hAnsi="宋体" w:cs="宋体"/>
          <w:color w:val="auto"/>
          <w:sz w:val="24"/>
          <w:szCs w:val="24"/>
          <w:u w:val="single"/>
          <w:lang w:val="en-US" w:eastAsia="zh-CN"/>
        </w:rPr>
        <w:t xml:space="preserve">                          </w:t>
      </w:r>
      <w:r>
        <w:rPr>
          <w:rFonts w:hint="eastAsia" w:ascii="宋体" w:hAnsi="宋体" w:eastAsia="宋体" w:cs="宋体"/>
          <w:color w:val="auto"/>
          <w:sz w:val="24"/>
          <w:szCs w:val="24"/>
          <w:u w:val="none"/>
          <w:lang w:eastAsia="zh-CN"/>
        </w:rPr>
        <w:t>工程</w:t>
      </w:r>
      <w:r>
        <w:rPr>
          <w:rFonts w:hint="eastAsia" w:ascii="宋体" w:hAnsi="宋体" w:eastAsia="宋体" w:cs="宋体"/>
          <w:color w:val="auto"/>
          <w:sz w:val="24"/>
          <w:szCs w:val="24"/>
        </w:rPr>
        <w:t>谈判，并保证按文件要求准备相应资料如期参加。</w:t>
      </w:r>
    </w:p>
    <w:p w14:paraId="4FA0CD23">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eastAsia" w:ascii="宋体" w:hAnsi="宋体" w:eastAsia="宋体" w:cs="宋体"/>
          <w:color w:val="auto"/>
          <w:sz w:val="24"/>
          <w:szCs w:val="24"/>
          <w:u w:val="single"/>
        </w:rPr>
      </w:pPr>
      <w:r>
        <w:rPr>
          <w:rFonts w:hint="eastAsia" w:ascii="宋体" w:hAnsi="宋体" w:eastAsia="宋体" w:cs="宋体"/>
          <w:color w:val="auto"/>
          <w:sz w:val="24"/>
          <w:szCs w:val="24"/>
        </w:rPr>
        <w:t>特此告知。</w:t>
      </w:r>
    </w:p>
    <w:p w14:paraId="29637B67">
      <w:pPr>
        <w:pStyle w:val="15"/>
        <w:rPr>
          <w:rFonts w:hint="eastAsia" w:ascii="宋体" w:hAnsi="宋体" w:eastAsia="宋体" w:cs="宋体"/>
          <w:color w:val="auto"/>
          <w:sz w:val="24"/>
          <w:szCs w:val="24"/>
          <w:lang w:eastAsia="zh-CN"/>
        </w:rPr>
      </w:pPr>
    </w:p>
    <w:p w14:paraId="120D60DB">
      <w:pPr>
        <w:pStyle w:val="16"/>
        <w:rPr>
          <w:rFonts w:hint="eastAsia"/>
          <w:lang w:eastAsia="zh-CN"/>
        </w:rPr>
      </w:pPr>
    </w:p>
    <w:p w14:paraId="36C75D8B">
      <w:pPr>
        <w:keepNext w:val="0"/>
        <w:keepLines w:val="0"/>
        <w:pageBreakBefore w:val="0"/>
        <w:widowControl w:val="0"/>
        <w:kinsoku/>
        <w:wordWrap/>
        <w:overflowPunct/>
        <w:topLinePunct w:val="0"/>
        <w:autoSpaceDE/>
        <w:autoSpaceDN/>
        <w:bidi w:val="0"/>
        <w:adjustRightInd/>
        <w:snapToGrid/>
        <w:spacing w:line="80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单</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位：</w:t>
      </w:r>
    </w:p>
    <w:p w14:paraId="574F48AF">
      <w:pPr>
        <w:keepNext w:val="0"/>
        <w:keepLines w:val="0"/>
        <w:pageBreakBefore w:val="0"/>
        <w:widowControl w:val="0"/>
        <w:kinsoku/>
        <w:wordWrap/>
        <w:overflowPunct/>
        <w:topLinePunct w:val="0"/>
        <w:autoSpaceDE/>
        <w:autoSpaceDN/>
        <w:bidi w:val="0"/>
        <w:adjustRightInd/>
        <w:snapToGrid/>
        <w:spacing w:line="80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委托人：</w:t>
      </w:r>
    </w:p>
    <w:p w14:paraId="105E5BD9">
      <w:pPr>
        <w:keepNext w:val="0"/>
        <w:keepLines w:val="0"/>
        <w:pageBreakBefore w:val="0"/>
        <w:widowControl w:val="0"/>
        <w:kinsoku/>
        <w:wordWrap/>
        <w:overflowPunct/>
        <w:topLinePunct w:val="0"/>
        <w:autoSpaceDE/>
        <w:autoSpaceDN/>
        <w:bidi w:val="0"/>
        <w:adjustRightInd/>
        <w:snapToGrid/>
        <w:spacing w:line="80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联系方式：</w:t>
      </w:r>
    </w:p>
    <w:p w14:paraId="5073EE4F">
      <w:pPr>
        <w:keepNext w:val="0"/>
        <w:keepLines w:val="0"/>
        <w:pageBreakBefore w:val="0"/>
        <w:widowControl w:val="0"/>
        <w:kinsoku/>
        <w:wordWrap/>
        <w:overflowPunct/>
        <w:topLinePunct w:val="0"/>
        <w:autoSpaceDE/>
        <w:autoSpaceDN/>
        <w:bidi w:val="0"/>
        <w:adjustRightInd/>
        <w:snapToGrid/>
        <w:spacing w:line="80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日</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期：</w:t>
      </w:r>
    </w:p>
    <w:p w14:paraId="0EB08EB2">
      <w:pPr>
        <w:keepNext w:val="0"/>
        <w:keepLines w:val="0"/>
        <w:pageBreakBefore w:val="0"/>
        <w:widowControl w:val="0"/>
        <w:kinsoku/>
        <w:wordWrap/>
        <w:overflowPunct/>
        <w:topLinePunct w:val="0"/>
        <w:autoSpaceDE/>
        <w:autoSpaceDN/>
        <w:bidi w:val="0"/>
        <w:adjustRightInd/>
        <w:snapToGrid/>
        <w:spacing w:line="80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注：邀请回复直接在邮箱中回复，不需另附word文本，本附件在提交报价文件时可不用提交。</w:t>
      </w:r>
    </w:p>
    <w:p w14:paraId="55CF12EF">
      <w:pPr>
        <w:spacing w:line="560" w:lineRule="exact"/>
        <w:rPr>
          <w:rFonts w:hint="eastAsia" w:ascii="宋体" w:hAnsi="宋体" w:eastAsia="宋体" w:cs="宋体"/>
          <w:color w:val="auto"/>
          <w:sz w:val="28"/>
          <w:szCs w:val="28"/>
        </w:rPr>
      </w:pPr>
    </w:p>
    <w:p w14:paraId="6695C74C">
      <w:pPr>
        <w:pStyle w:val="8"/>
        <w:rPr>
          <w:rFonts w:hint="eastAsia" w:ascii="宋体" w:hAnsi="宋体" w:eastAsia="宋体" w:cs="宋体"/>
          <w:color w:val="auto"/>
        </w:rPr>
      </w:pPr>
    </w:p>
    <w:sectPr>
      <w:pgSz w:w="11906" w:h="16838"/>
      <w:pgMar w:top="1304" w:right="1644" w:bottom="1304" w:left="1701"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7A"/>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09EA2F">
    <w:pPr>
      <w:pStyle w:val="12"/>
      <w:ind w:right="360"/>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30A15A">
    <w:pPr>
      <w:pStyle w:val="12"/>
      <w:framePr w:wrap="around" w:vAnchor="text" w:hAnchor="margin" w:xAlign="center" w:y="1"/>
      <w:rPr>
        <w:rStyle w:val="20"/>
      </w:rPr>
    </w:pPr>
    <w:r>
      <w:fldChar w:fldCharType="begin"/>
    </w:r>
    <w:r>
      <w:rPr>
        <w:rStyle w:val="20"/>
      </w:rPr>
      <w:instrText xml:space="preserve">PAGE  </w:instrText>
    </w:r>
    <w:r>
      <w:fldChar w:fldCharType="end"/>
    </w:r>
  </w:p>
  <w:p w14:paraId="4038C201">
    <w:pPr>
      <w:pStyle w:val="12"/>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197AFB">
    <w:pPr>
      <w:pStyle w:val="12"/>
      <w:ind w:right="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CAD10BA">
                          <w:pPr>
                            <w:pStyle w:val="12"/>
                            <w:rPr>
                              <w:rStyle w:val="20"/>
                              <w:rFonts w:hint="eastAsia"/>
                            </w:rPr>
                          </w:pPr>
                          <w:r>
                            <w:fldChar w:fldCharType="begin"/>
                          </w:r>
                          <w:r>
                            <w:rPr>
                              <w:rStyle w:val="20"/>
                            </w:rPr>
                            <w:instrText xml:space="preserve">PAGE  </w:instrText>
                          </w:r>
                          <w:r>
                            <w:fldChar w:fldCharType="separate"/>
                          </w:r>
                          <w:r>
                            <w:rPr>
                              <w:rStyle w:val="20"/>
                            </w:rPr>
                            <w:t>6</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K3ViRyQEAAJkDAAAOAAAAAAAAAAEAIAAAAB4BAABkcnMvZTJvRG9j&#10;LnhtbFBLBQYAAAAABgAGAFkBAABZBQAAAAA=&#10;">
              <v:fill on="f" focussize="0,0"/>
              <v:stroke on="f"/>
              <v:imagedata o:title=""/>
              <o:lock v:ext="edit" aspectratio="f"/>
              <v:textbox inset="0mm,0mm,0mm,0mm" style="mso-fit-shape-to-text:t;">
                <w:txbxContent>
                  <w:p w14:paraId="7CAD10BA">
                    <w:pPr>
                      <w:pStyle w:val="12"/>
                      <w:rPr>
                        <w:rStyle w:val="20"/>
                        <w:rFonts w:hint="eastAsia"/>
                      </w:rPr>
                    </w:pPr>
                    <w:r>
                      <w:fldChar w:fldCharType="begin"/>
                    </w:r>
                    <w:r>
                      <w:rPr>
                        <w:rStyle w:val="20"/>
                      </w:rPr>
                      <w:instrText xml:space="preserve">PAGE  </w:instrText>
                    </w:r>
                    <w:r>
                      <w:fldChar w:fldCharType="separate"/>
                    </w:r>
                    <w:r>
                      <w:rPr>
                        <w:rStyle w:val="20"/>
                      </w:rPr>
                      <w:t>6</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C475CD"/>
    <w:multiLevelType w:val="singleLevel"/>
    <w:tmpl w:val="80C475CD"/>
    <w:lvl w:ilvl="0" w:tentative="0">
      <w:start w:val="14"/>
      <w:numFmt w:val="decimal"/>
      <w:suff w:val="space"/>
      <w:lvlText w:val="%1."/>
      <w:lvlJc w:val="left"/>
    </w:lvl>
  </w:abstractNum>
  <w:abstractNum w:abstractNumId="1">
    <w:nsid w:val="DFCE14E5"/>
    <w:multiLevelType w:val="singleLevel"/>
    <w:tmpl w:val="DFCE14E5"/>
    <w:lvl w:ilvl="0" w:tentative="0">
      <w:start w:val="2"/>
      <w:numFmt w:val="decimal"/>
      <w:suff w:val="nothing"/>
      <w:lvlText w:val="%1、"/>
      <w:lvlJc w:val="left"/>
    </w:lvl>
  </w:abstractNum>
  <w:abstractNum w:abstractNumId="2">
    <w:nsid w:val="00000002"/>
    <w:multiLevelType w:val="singleLevel"/>
    <w:tmpl w:val="00000002"/>
    <w:lvl w:ilvl="0" w:tentative="0">
      <w:start w:val="1"/>
      <w:numFmt w:val="chineseCounting"/>
      <w:suff w:val="nothing"/>
      <w:lvlText w:val="（%1）"/>
      <w:lvlJc w:val="left"/>
      <w:rPr>
        <w:rFonts w:cs="Times New Roman"/>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doNotShadeFormData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FiNDkyZTI2Y2JjZGM5MDYyZWUzYWY5OGViM2ZhMjUifQ=="/>
  </w:docVars>
  <w:rsids>
    <w:rsidRoot w:val="00172A27"/>
    <w:rsid w:val="00006346"/>
    <w:rsid w:val="00006675"/>
    <w:rsid w:val="000067A0"/>
    <w:rsid w:val="000115DF"/>
    <w:rsid w:val="00015692"/>
    <w:rsid w:val="00040204"/>
    <w:rsid w:val="00044107"/>
    <w:rsid w:val="000475DF"/>
    <w:rsid w:val="00054E08"/>
    <w:rsid w:val="00055671"/>
    <w:rsid w:val="000571CA"/>
    <w:rsid w:val="00061B1C"/>
    <w:rsid w:val="00082EB8"/>
    <w:rsid w:val="00085D63"/>
    <w:rsid w:val="00086B61"/>
    <w:rsid w:val="00087C92"/>
    <w:rsid w:val="00090B18"/>
    <w:rsid w:val="0009240E"/>
    <w:rsid w:val="000959D3"/>
    <w:rsid w:val="000A1247"/>
    <w:rsid w:val="000A74B9"/>
    <w:rsid w:val="000B2714"/>
    <w:rsid w:val="000B6416"/>
    <w:rsid w:val="000B6E8B"/>
    <w:rsid w:val="000C55C9"/>
    <w:rsid w:val="000D0D2A"/>
    <w:rsid w:val="000D4249"/>
    <w:rsid w:val="000E2565"/>
    <w:rsid w:val="000E7F5B"/>
    <w:rsid w:val="000F12DE"/>
    <w:rsid w:val="000F4F62"/>
    <w:rsid w:val="000F713D"/>
    <w:rsid w:val="000F7956"/>
    <w:rsid w:val="001043B8"/>
    <w:rsid w:val="001050FE"/>
    <w:rsid w:val="00117385"/>
    <w:rsid w:val="00122DF2"/>
    <w:rsid w:val="00133386"/>
    <w:rsid w:val="00136B9B"/>
    <w:rsid w:val="00140D44"/>
    <w:rsid w:val="00141664"/>
    <w:rsid w:val="0014760D"/>
    <w:rsid w:val="00157379"/>
    <w:rsid w:val="00157469"/>
    <w:rsid w:val="00157B90"/>
    <w:rsid w:val="00165FAC"/>
    <w:rsid w:val="00177E58"/>
    <w:rsid w:val="001866E2"/>
    <w:rsid w:val="001A6EAD"/>
    <w:rsid w:val="001B2A9C"/>
    <w:rsid w:val="001B52EA"/>
    <w:rsid w:val="001B6AB4"/>
    <w:rsid w:val="001B7E6B"/>
    <w:rsid w:val="001C01ED"/>
    <w:rsid w:val="001C28A1"/>
    <w:rsid w:val="001C405C"/>
    <w:rsid w:val="001E13D1"/>
    <w:rsid w:val="001E72F7"/>
    <w:rsid w:val="001F5B93"/>
    <w:rsid w:val="001F60BA"/>
    <w:rsid w:val="00206035"/>
    <w:rsid w:val="00216D9F"/>
    <w:rsid w:val="002247B8"/>
    <w:rsid w:val="002260B0"/>
    <w:rsid w:val="00233794"/>
    <w:rsid w:val="002361D1"/>
    <w:rsid w:val="00237466"/>
    <w:rsid w:val="00246C7E"/>
    <w:rsid w:val="00263CB0"/>
    <w:rsid w:val="00265678"/>
    <w:rsid w:val="00270A5C"/>
    <w:rsid w:val="00273093"/>
    <w:rsid w:val="00274562"/>
    <w:rsid w:val="0027586F"/>
    <w:rsid w:val="002C2229"/>
    <w:rsid w:val="002C3512"/>
    <w:rsid w:val="002C7A94"/>
    <w:rsid w:val="002D6C8F"/>
    <w:rsid w:val="002E01C1"/>
    <w:rsid w:val="002E3F19"/>
    <w:rsid w:val="002E6FDD"/>
    <w:rsid w:val="002F085F"/>
    <w:rsid w:val="002F5AF0"/>
    <w:rsid w:val="002F6474"/>
    <w:rsid w:val="002F6EA4"/>
    <w:rsid w:val="00302DC9"/>
    <w:rsid w:val="00302FD9"/>
    <w:rsid w:val="003038AD"/>
    <w:rsid w:val="00303ECD"/>
    <w:rsid w:val="00304685"/>
    <w:rsid w:val="00314962"/>
    <w:rsid w:val="0032586C"/>
    <w:rsid w:val="00331A8D"/>
    <w:rsid w:val="00336E90"/>
    <w:rsid w:val="003452ED"/>
    <w:rsid w:val="0034721F"/>
    <w:rsid w:val="003506E6"/>
    <w:rsid w:val="00351200"/>
    <w:rsid w:val="003609D9"/>
    <w:rsid w:val="0038285B"/>
    <w:rsid w:val="00384141"/>
    <w:rsid w:val="00390D95"/>
    <w:rsid w:val="00397C8F"/>
    <w:rsid w:val="003A25ED"/>
    <w:rsid w:val="003A55F1"/>
    <w:rsid w:val="003B1CB3"/>
    <w:rsid w:val="003B4080"/>
    <w:rsid w:val="003B4D63"/>
    <w:rsid w:val="003B6336"/>
    <w:rsid w:val="003C4904"/>
    <w:rsid w:val="003D18BB"/>
    <w:rsid w:val="003D43E2"/>
    <w:rsid w:val="003E04DB"/>
    <w:rsid w:val="003F10B8"/>
    <w:rsid w:val="003F1704"/>
    <w:rsid w:val="00403917"/>
    <w:rsid w:val="004134CF"/>
    <w:rsid w:val="00427857"/>
    <w:rsid w:val="0043292E"/>
    <w:rsid w:val="00433684"/>
    <w:rsid w:val="00435AE1"/>
    <w:rsid w:val="00440964"/>
    <w:rsid w:val="004422D9"/>
    <w:rsid w:val="00463EA4"/>
    <w:rsid w:val="004662A6"/>
    <w:rsid w:val="00466812"/>
    <w:rsid w:val="004704DB"/>
    <w:rsid w:val="0047563D"/>
    <w:rsid w:val="00485ECB"/>
    <w:rsid w:val="00490F28"/>
    <w:rsid w:val="0049119F"/>
    <w:rsid w:val="004A2698"/>
    <w:rsid w:val="004B23F1"/>
    <w:rsid w:val="004B52CC"/>
    <w:rsid w:val="004B69E8"/>
    <w:rsid w:val="004B78CB"/>
    <w:rsid w:val="004D021D"/>
    <w:rsid w:val="004D0413"/>
    <w:rsid w:val="004D7C54"/>
    <w:rsid w:val="004E1DDF"/>
    <w:rsid w:val="004E2723"/>
    <w:rsid w:val="004E5B34"/>
    <w:rsid w:val="004E7D3D"/>
    <w:rsid w:val="004E7E2D"/>
    <w:rsid w:val="004F0C50"/>
    <w:rsid w:val="00500F01"/>
    <w:rsid w:val="005056A5"/>
    <w:rsid w:val="0050586C"/>
    <w:rsid w:val="00505E35"/>
    <w:rsid w:val="0051454C"/>
    <w:rsid w:val="0051456E"/>
    <w:rsid w:val="005164E2"/>
    <w:rsid w:val="00524197"/>
    <w:rsid w:val="00531B20"/>
    <w:rsid w:val="005359EF"/>
    <w:rsid w:val="005403B9"/>
    <w:rsid w:val="0055763E"/>
    <w:rsid w:val="005645A7"/>
    <w:rsid w:val="00571BF2"/>
    <w:rsid w:val="00583A7C"/>
    <w:rsid w:val="00587383"/>
    <w:rsid w:val="0059233E"/>
    <w:rsid w:val="00596468"/>
    <w:rsid w:val="0059674B"/>
    <w:rsid w:val="005A11A4"/>
    <w:rsid w:val="005A49CD"/>
    <w:rsid w:val="005A5FB9"/>
    <w:rsid w:val="005A7B63"/>
    <w:rsid w:val="005B10FB"/>
    <w:rsid w:val="005B5B36"/>
    <w:rsid w:val="005B6208"/>
    <w:rsid w:val="005C7BD5"/>
    <w:rsid w:val="005D016F"/>
    <w:rsid w:val="005E1F65"/>
    <w:rsid w:val="005E683F"/>
    <w:rsid w:val="00606880"/>
    <w:rsid w:val="00610AC5"/>
    <w:rsid w:val="006152A8"/>
    <w:rsid w:val="00617180"/>
    <w:rsid w:val="006222C4"/>
    <w:rsid w:val="00624AC9"/>
    <w:rsid w:val="00624DB5"/>
    <w:rsid w:val="0062725D"/>
    <w:rsid w:val="00635E24"/>
    <w:rsid w:val="00641EAC"/>
    <w:rsid w:val="00647817"/>
    <w:rsid w:val="00672300"/>
    <w:rsid w:val="00676599"/>
    <w:rsid w:val="006853C0"/>
    <w:rsid w:val="00691E85"/>
    <w:rsid w:val="00694F71"/>
    <w:rsid w:val="006B5BFD"/>
    <w:rsid w:val="006C362A"/>
    <w:rsid w:val="006D227C"/>
    <w:rsid w:val="006E5E1B"/>
    <w:rsid w:val="006E6EF3"/>
    <w:rsid w:val="0070795F"/>
    <w:rsid w:val="00715BBE"/>
    <w:rsid w:val="007169AE"/>
    <w:rsid w:val="007421EB"/>
    <w:rsid w:val="00752627"/>
    <w:rsid w:val="00755899"/>
    <w:rsid w:val="00755AE5"/>
    <w:rsid w:val="00755D0A"/>
    <w:rsid w:val="00780714"/>
    <w:rsid w:val="00780B5D"/>
    <w:rsid w:val="00782FB4"/>
    <w:rsid w:val="0078346F"/>
    <w:rsid w:val="00790CDF"/>
    <w:rsid w:val="0079435F"/>
    <w:rsid w:val="007B29AB"/>
    <w:rsid w:val="007B6A80"/>
    <w:rsid w:val="007C17DE"/>
    <w:rsid w:val="007C28C6"/>
    <w:rsid w:val="007C5F7F"/>
    <w:rsid w:val="007D0487"/>
    <w:rsid w:val="007D09B5"/>
    <w:rsid w:val="007D358B"/>
    <w:rsid w:val="007D5072"/>
    <w:rsid w:val="007D5119"/>
    <w:rsid w:val="007D7DBF"/>
    <w:rsid w:val="007F1500"/>
    <w:rsid w:val="007F21A6"/>
    <w:rsid w:val="007F62CE"/>
    <w:rsid w:val="00802573"/>
    <w:rsid w:val="00812075"/>
    <w:rsid w:val="0083049B"/>
    <w:rsid w:val="00830715"/>
    <w:rsid w:val="00842408"/>
    <w:rsid w:val="00847CA3"/>
    <w:rsid w:val="008746B6"/>
    <w:rsid w:val="00876D8E"/>
    <w:rsid w:val="008771A2"/>
    <w:rsid w:val="00881003"/>
    <w:rsid w:val="00881761"/>
    <w:rsid w:val="00882B8C"/>
    <w:rsid w:val="00886009"/>
    <w:rsid w:val="008870BE"/>
    <w:rsid w:val="008A17AA"/>
    <w:rsid w:val="008A71B4"/>
    <w:rsid w:val="008A7A6B"/>
    <w:rsid w:val="008B611E"/>
    <w:rsid w:val="008C0DD0"/>
    <w:rsid w:val="008C3A7E"/>
    <w:rsid w:val="008C6A6F"/>
    <w:rsid w:val="008C73FF"/>
    <w:rsid w:val="008D313A"/>
    <w:rsid w:val="008D71DA"/>
    <w:rsid w:val="008E06FC"/>
    <w:rsid w:val="008E3405"/>
    <w:rsid w:val="008F0435"/>
    <w:rsid w:val="008F5E91"/>
    <w:rsid w:val="008F5ECD"/>
    <w:rsid w:val="008F6381"/>
    <w:rsid w:val="008F6B26"/>
    <w:rsid w:val="008F7386"/>
    <w:rsid w:val="00906E62"/>
    <w:rsid w:val="009112E6"/>
    <w:rsid w:val="009149A2"/>
    <w:rsid w:val="00917C2E"/>
    <w:rsid w:val="00921470"/>
    <w:rsid w:val="00931ECE"/>
    <w:rsid w:val="00932945"/>
    <w:rsid w:val="009340A8"/>
    <w:rsid w:val="009340FE"/>
    <w:rsid w:val="009466DC"/>
    <w:rsid w:val="00946D7D"/>
    <w:rsid w:val="00951632"/>
    <w:rsid w:val="00960051"/>
    <w:rsid w:val="009607CD"/>
    <w:rsid w:val="009617BD"/>
    <w:rsid w:val="009661A8"/>
    <w:rsid w:val="00973E15"/>
    <w:rsid w:val="00982A89"/>
    <w:rsid w:val="00997C97"/>
    <w:rsid w:val="009A0206"/>
    <w:rsid w:val="009B45D7"/>
    <w:rsid w:val="009C5355"/>
    <w:rsid w:val="009D25AA"/>
    <w:rsid w:val="009E44AB"/>
    <w:rsid w:val="009F1090"/>
    <w:rsid w:val="009F2282"/>
    <w:rsid w:val="009F3F4E"/>
    <w:rsid w:val="00A275FA"/>
    <w:rsid w:val="00A27EFC"/>
    <w:rsid w:val="00A30C73"/>
    <w:rsid w:val="00A33648"/>
    <w:rsid w:val="00A360B1"/>
    <w:rsid w:val="00A42815"/>
    <w:rsid w:val="00A546B7"/>
    <w:rsid w:val="00A64132"/>
    <w:rsid w:val="00A660BB"/>
    <w:rsid w:val="00A744EF"/>
    <w:rsid w:val="00A7640C"/>
    <w:rsid w:val="00A83B85"/>
    <w:rsid w:val="00A8500B"/>
    <w:rsid w:val="00A92965"/>
    <w:rsid w:val="00A93821"/>
    <w:rsid w:val="00AA55FC"/>
    <w:rsid w:val="00AB18C5"/>
    <w:rsid w:val="00AB3853"/>
    <w:rsid w:val="00AB4FEB"/>
    <w:rsid w:val="00AB5E0A"/>
    <w:rsid w:val="00AB79D4"/>
    <w:rsid w:val="00AC2DAA"/>
    <w:rsid w:val="00AC7BB7"/>
    <w:rsid w:val="00AE1B1D"/>
    <w:rsid w:val="00AF4944"/>
    <w:rsid w:val="00AF539F"/>
    <w:rsid w:val="00B01951"/>
    <w:rsid w:val="00B05FD5"/>
    <w:rsid w:val="00B11A8F"/>
    <w:rsid w:val="00B425D0"/>
    <w:rsid w:val="00B428BB"/>
    <w:rsid w:val="00B45D95"/>
    <w:rsid w:val="00B52A96"/>
    <w:rsid w:val="00B54989"/>
    <w:rsid w:val="00B574D3"/>
    <w:rsid w:val="00B631CF"/>
    <w:rsid w:val="00B66762"/>
    <w:rsid w:val="00B73200"/>
    <w:rsid w:val="00B748AC"/>
    <w:rsid w:val="00B77AF2"/>
    <w:rsid w:val="00B80DE2"/>
    <w:rsid w:val="00B847AA"/>
    <w:rsid w:val="00B967D3"/>
    <w:rsid w:val="00BA4A90"/>
    <w:rsid w:val="00BB1BDF"/>
    <w:rsid w:val="00BB5059"/>
    <w:rsid w:val="00BB50C6"/>
    <w:rsid w:val="00BB55D4"/>
    <w:rsid w:val="00BC2269"/>
    <w:rsid w:val="00BC6E96"/>
    <w:rsid w:val="00BD0A71"/>
    <w:rsid w:val="00BD6D54"/>
    <w:rsid w:val="00BE001A"/>
    <w:rsid w:val="00BE068C"/>
    <w:rsid w:val="00BE1FB1"/>
    <w:rsid w:val="00BE64DA"/>
    <w:rsid w:val="00BF0713"/>
    <w:rsid w:val="00BF4BB9"/>
    <w:rsid w:val="00BF5073"/>
    <w:rsid w:val="00C00BE1"/>
    <w:rsid w:val="00C11524"/>
    <w:rsid w:val="00C12894"/>
    <w:rsid w:val="00C27776"/>
    <w:rsid w:val="00C430E3"/>
    <w:rsid w:val="00C460A9"/>
    <w:rsid w:val="00C51574"/>
    <w:rsid w:val="00C528D4"/>
    <w:rsid w:val="00C714A9"/>
    <w:rsid w:val="00C7740C"/>
    <w:rsid w:val="00C90014"/>
    <w:rsid w:val="00C97E3F"/>
    <w:rsid w:val="00CB05D7"/>
    <w:rsid w:val="00CB36DC"/>
    <w:rsid w:val="00CB63AB"/>
    <w:rsid w:val="00CB6857"/>
    <w:rsid w:val="00CC29EB"/>
    <w:rsid w:val="00CC2D7D"/>
    <w:rsid w:val="00CD4D14"/>
    <w:rsid w:val="00CE2714"/>
    <w:rsid w:val="00CE4492"/>
    <w:rsid w:val="00CE6562"/>
    <w:rsid w:val="00CF62B2"/>
    <w:rsid w:val="00D01016"/>
    <w:rsid w:val="00D045BB"/>
    <w:rsid w:val="00D04CF4"/>
    <w:rsid w:val="00D072BF"/>
    <w:rsid w:val="00D12C4B"/>
    <w:rsid w:val="00D24C79"/>
    <w:rsid w:val="00D344F9"/>
    <w:rsid w:val="00D37106"/>
    <w:rsid w:val="00D42111"/>
    <w:rsid w:val="00D444E9"/>
    <w:rsid w:val="00D517CB"/>
    <w:rsid w:val="00D6237B"/>
    <w:rsid w:val="00D71860"/>
    <w:rsid w:val="00D7343C"/>
    <w:rsid w:val="00D75740"/>
    <w:rsid w:val="00D814FB"/>
    <w:rsid w:val="00D8527A"/>
    <w:rsid w:val="00D95341"/>
    <w:rsid w:val="00D974A3"/>
    <w:rsid w:val="00DA359A"/>
    <w:rsid w:val="00DB2C14"/>
    <w:rsid w:val="00DB56BF"/>
    <w:rsid w:val="00DB6AFC"/>
    <w:rsid w:val="00DB73A4"/>
    <w:rsid w:val="00DD3771"/>
    <w:rsid w:val="00DE3995"/>
    <w:rsid w:val="00DE4CA2"/>
    <w:rsid w:val="00DE7CEC"/>
    <w:rsid w:val="00DF627B"/>
    <w:rsid w:val="00E03A9D"/>
    <w:rsid w:val="00E0455F"/>
    <w:rsid w:val="00E1239E"/>
    <w:rsid w:val="00E130CD"/>
    <w:rsid w:val="00E23CE9"/>
    <w:rsid w:val="00E241CE"/>
    <w:rsid w:val="00E3282F"/>
    <w:rsid w:val="00E348AA"/>
    <w:rsid w:val="00E51C49"/>
    <w:rsid w:val="00E57EAC"/>
    <w:rsid w:val="00E60A9C"/>
    <w:rsid w:val="00E650FB"/>
    <w:rsid w:val="00E66077"/>
    <w:rsid w:val="00E672B1"/>
    <w:rsid w:val="00E77D33"/>
    <w:rsid w:val="00E8064B"/>
    <w:rsid w:val="00E866FB"/>
    <w:rsid w:val="00EA16BB"/>
    <w:rsid w:val="00EA4724"/>
    <w:rsid w:val="00EB6695"/>
    <w:rsid w:val="00EB6987"/>
    <w:rsid w:val="00EC53D6"/>
    <w:rsid w:val="00EC739F"/>
    <w:rsid w:val="00ED2911"/>
    <w:rsid w:val="00ED73EE"/>
    <w:rsid w:val="00EE7BAC"/>
    <w:rsid w:val="00EF11CC"/>
    <w:rsid w:val="00F11A01"/>
    <w:rsid w:val="00F13979"/>
    <w:rsid w:val="00F17016"/>
    <w:rsid w:val="00F249E7"/>
    <w:rsid w:val="00F25849"/>
    <w:rsid w:val="00F5502D"/>
    <w:rsid w:val="00F55A12"/>
    <w:rsid w:val="00F574C2"/>
    <w:rsid w:val="00F629B5"/>
    <w:rsid w:val="00F630C5"/>
    <w:rsid w:val="00F65299"/>
    <w:rsid w:val="00F758A8"/>
    <w:rsid w:val="00F77E1B"/>
    <w:rsid w:val="00F84C93"/>
    <w:rsid w:val="00F90926"/>
    <w:rsid w:val="00F938BB"/>
    <w:rsid w:val="00F96149"/>
    <w:rsid w:val="00FA0FED"/>
    <w:rsid w:val="00FA28A2"/>
    <w:rsid w:val="00FA7863"/>
    <w:rsid w:val="00FB31EA"/>
    <w:rsid w:val="00FB47FC"/>
    <w:rsid w:val="00FC14C0"/>
    <w:rsid w:val="00FC480E"/>
    <w:rsid w:val="00FD0A3F"/>
    <w:rsid w:val="00FE0D9D"/>
    <w:rsid w:val="00FE26B2"/>
    <w:rsid w:val="00FF25FB"/>
    <w:rsid w:val="00FF530F"/>
    <w:rsid w:val="00FF7043"/>
    <w:rsid w:val="010A5091"/>
    <w:rsid w:val="01395070"/>
    <w:rsid w:val="014D44ED"/>
    <w:rsid w:val="01B97F5E"/>
    <w:rsid w:val="01DA48EA"/>
    <w:rsid w:val="01ED30B6"/>
    <w:rsid w:val="01F62F61"/>
    <w:rsid w:val="020A29E6"/>
    <w:rsid w:val="02301FCF"/>
    <w:rsid w:val="023C403F"/>
    <w:rsid w:val="026B6DF0"/>
    <w:rsid w:val="027345B1"/>
    <w:rsid w:val="02B95402"/>
    <w:rsid w:val="02C0473E"/>
    <w:rsid w:val="02C40F76"/>
    <w:rsid w:val="02E025AB"/>
    <w:rsid w:val="034F7612"/>
    <w:rsid w:val="0353676A"/>
    <w:rsid w:val="03722CE6"/>
    <w:rsid w:val="03912F41"/>
    <w:rsid w:val="03952C9D"/>
    <w:rsid w:val="03C2134C"/>
    <w:rsid w:val="0444488F"/>
    <w:rsid w:val="04504BAA"/>
    <w:rsid w:val="045F4DED"/>
    <w:rsid w:val="046A541C"/>
    <w:rsid w:val="046B3792"/>
    <w:rsid w:val="048D195A"/>
    <w:rsid w:val="04D331AF"/>
    <w:rsid w:val="053A3164"/>
    <w:rsid w:val="053D5014"/>
    <w:rsid w:val="055A1E59"/>
    <w:rsid w:val="058A546B"/>
    <w:rsid w:val="059000EA"/>
    <w:rsid w:val="05BB1221"/>
    <w:rsid w:val="05C03E89"/>
    <w:rsid w:val="05C55124"/>
    <w:rsid w:val="05EE2563"/>
    <w:rsid w:val="06085925"/>
    <w:rsid w:val="062E40AE"/>
    <w:rsid w:val="063B53E6"/>
    <w:rsid w:val="06603302"/>
    <w:rsid w:val="0680729D"/>
    <w:rsid w:val="06930D7E"/>
    <w:rsid w:val="06980D7F"/>
    <w:rsid w:val="06CA4598"/>
    <w:rsid w:val="06ED3295"/>
    <w:rsid w:val="071358D2"/>
    <w:rsid w:val="071546AD"/>
    <w:rsid w:val="071F71BB"/>
    <w:rsid w:val="07526D57"/>
    <w:rsid w:val="07610F29"/>
    <w:rsid w:val="076971BA"/>
    <w:rsid w:val="076A5F83"/>
    <w:rsid w:val="076D10BE"/>
    <w:rsid w:val="078F59E9"/>
    <w:rsid w:val="07B62F76"/>
    <w:rsid w:val="07E37AE3"/>
    <w:rsid w:val="08207360"/>
    <w:rsid w:val="08216276"/>
    <w:rsid w:val="085B2450"/>
    <w:rsid w:val="08A242C7"/>
    <w:rsid w:val="08B00A4C"/>
    <w:rsid w:val="091A0EFC"/>
    <w:rsid w:val="092844C0"/>
    <w:rsid w:val="097E7F9F"/>
    <w:rsid w:val="09A34AFA"/>
    <w:rsid w:val="09AB2883"/>
    <w:rsid w:val="09C15C02"/>
    <w:rsid w:val="09CD27F9"/>
    <w:rsid w:val="0A073E47"/>
    <w:rsid w:val="0A4A63EE"/>
    <w:rsid w:val="0A4F5A27"/>
    <w:rsid w:val="0ABD175F"/>
    <w:rsid w:val="0ACC43B1"/>
    <w:rsid w:val="0B13248D"/>
    <w:rsid w:val="0B1C57E6"/>
    <w:rsid w:val="0B2E5519"/>
    <w:rsid w:val="0B5A630E"/>
    <w:rsid w:val="0B5F034B"/>
    <w:rsid w:val="0BA83B93"/>
    <w:rsid w:val="0BC8771C"/>
    <w:rsid w:val="0BCF0AAA"/>
    <w:rsid w:val="0BEB1564"/>
    <w:rsid w:val="0C1A2A94"/>
    <w:rsid w:val="0C256AE2"/>
    <w:rsid w:val="0C476893"/>
    <w:rsid w:val="0C965FE6"/>
    <w:rsid w:val="0CBF0B1F"/>
    <w:rsid w:val="0D2A1D10"/>
    <w:rsid w:val="0D455D27"/>
    <w:rsid w:val="0D4A25DE"/>
    <w:rsid w:val="0D613CFD"/>
    <w:rsid w:val="0D8E5797"/>
    <w:rsid w:val="0E0D2764"/>
    <w:rsid w:val="0E2C0C2E"/>
    <w:rsid w:val="0E4F5ED2"/>
    <w:rsid w:val="0E596577"/>
    <w:rsid w:val="0E725C2C"/>
    <w:rsid w:val="0E73429B"/>
    <w:rsid w:val="0E8B610F"/>
    <w:rsid w:val="0E947445"/>
    <w:rsid w:val="0EE000F6"/>
    <w:rsid w:val="0EF40828"/>
    <w:rsid w:val="0F5674E7"/>
    <w:rsid w:val="0F683F83"/>
    <w:rsid w:val="0FA20284"/>
    <w:rsid w:val="102C2202"/>
    <w:rsid w:val="102F0524"/>
    <w:rsid w:val="104C1224"/>
    <w:rsid w:val="10515172"/>
    <w:rsid w:val="10A02A15"/>
    <w:rsid w:val="10F13271"/>
    <w:rsid w:val="112453F4"/>
    <w:rsid w:val="115832F0"/>
    <w:rsid w:val="11626EDD"/>
    <w:rsid w:val="12290783"/>
    <w:rsid w:val="12F27580"/>
    <w:rsid w:val="132A1F07"/>
    <w:rsid w:val="13337B71"/>
    <w:rsid w:val="13420EB7"/>
    <w:rsid w:val="13497394"/>
    <w:rsid w:val="138A175B"/>
    <w:rsid w:val="139C284F"/>
    <w:rsid w:val="139D4FEA"/>
    <w:rsid w:val="13C02E53"/>
    <w:rsid w:val="13E9101C"/>
    <w:rsid w:val="13ED41C3"/>
    <w:rsid w:val="140E413A"/>
    <w:rsid w:val="14495172"/>
    <w:rsid w:val="145271E3"/>
    <w:rsid w:val="14706BA3"/>
    <w:rsid w:val="14787422"/>
    <w:rsid w:val="14A5684C"/>
    <w:rsid w:val="151614F8"/>
    <w:rsid w:val="151C7433"/>
    <w:rsid w:val="152574D2"/>
    <w:rsid w:val="154B6761"/>
    <w:rsid w:val="155567D1"/>
    <w:rsid w:val="159468F5"/>
    <w:rsid w:val="15AB2C91"/>
    <w:rsid w:val="15D20433"/>
    <w:rsid w:val="15D60C87"/>
    <w:rsid w:val="163D6990"/>
    <w:rsid w:val="16491459"/>
    <w:rsid w:val="165A5720"/>
    <w:rsid w:val="16663DB9"/>
    <w:rsid w:val="168A7749"/>
    <w:rsid w:val="169F551D"/>
    <w:rsid w:val="17072E77"/>
    <w:rsid w:val="171A07FE"/>
    <w:rsid w:val="174B5BB7"/>
    <w:rsid w:val="17935082"/>
    <w:rsid w:val="17B07EE9"/>
    <w:rsid w:val="17B467F6"/>
    <w:rsid w:val="17FC0588"/>
    <w:rsid w:val="18185587"/>
    <w:rsid w:val="181B027E"/>
    <w:rsid w:val="181B4524"/>
    <w:rsid w:val="182201B4"/>
    <w:rsid w:val="1830753E"/>
    <w:rsid w:val="18320AA2"/>
    <w:rsid w:val="18A4506D"/>
    <w:rsid w:val="18C26AAD"/>
    <w:rsid w:val="18F41B50"/>
    <w:rsid w:val="190855FC"/>
    <w:rsid w:val="190A6EA1"/>
    <w:rsid w:val="192F2B88"/>
    <w:rsid w:val="19484788"/>
    <w:rsid w:val="19574DA2"/>
    <w:rsid w:val="19622F5E"/>
    <w:rsid w:val="1A131456"/>
    <w:rsid w:val="1A3569FD"/>
    <w:rsid w:val="1A36182D"/>
    <w:rsid w:val="1A5172CB"/>
    <w:rsid w:val="1A5823C6"/>
    <w:rsid w:val="1A5C140C"/>
    <w:rsid w:val="1A756CC1"/>
    <w:rsid w:val="1A9D2A7C"/>
    <w:rsid w:val="1AC23FF4"/>
    <w:rsid w:val="1AD50A96"/>
    <w:rsid w:val="1B1A56C5"/>
    <w:rsid w:val="1B2673B4"/>
    <w:rsid w:val="1B6616A2"/>
    <w:rsid w:val="1BBE5C3B"/>
    <w:rsid w:val="1BCB44A6"/>
    <w:rsid w:val="1BE95B4C"/>
    <w:rsid w:val="1C1E0C92"/>
    <w:rsid w:val="1C3D3FBF"/>
    <w:rsid w:val="1C4353EA"/>
    <w:rsid w:val="1C550B58"/>
    <w:rsid w:val="1C9828F5"/>
    <w:rsid w:val="1C9A2A0F"/>
    <w:rsid w:val="1C9C4D7C"/>
    <w:rsid w:val="1CA613B3"/>
    <w:rsid w:val="1CB571BC"/>
    <w:rsid w:val="1CC652BF"/>
    <w:rsid w:val="1D1125BF"/>
    <w:rsid w:val="1D295B40"/>
    <w:rsid w:val="1D354AC5"/>
    <w:rsid w:val="1D392B2F"/>
    <w:rsid w:val="1D4E423D"/>
    <w:rsid w:val="1D4E55A7"/>
    <w:rsid w:val="1D500702"/>
    <w:rsid w:val="1D6F5C49"/>
    <w:rsid w:val="1DA03128"/>
    <w:rsid w:val="1DA71368"/>
    <w:rsid w:val="1DBD716C"/>
    <w:rsid w:val="1DBD74E5"/>
    <w:rsid w:val="1DC35F95"/>
    <w:rsid w:val="1E2D5909"/>
    <w:rsid w:val="1E392021"/>
    <w:rsid w:val="1E645A41"/>
    <w:rsid w:val="1E965458"/>
    <w:rsid w:val="1EA336D1"/>
    <w:rsid w:val="1EC01001"/>
    <w:rsid w:val="1ECC70CB"/>
    <w:rsid w:val="1EE12B77"/>
    <w:rsid w:val="1EE138DE"/>
    <w:rsid w:val="1F092C50"/>
    <w:rsid w:val="1F403C04"/>
    <w:rsid w:val="1F460C2C"/>
    <w:rsid w:val="1F4E6D09"/>
    <w:rsid w:val="1F7E03C6"/>
    <w:rsid w:val="1F8F027C"/>
    <w:rsid w:val="1FBC0EEE"/>
    <w:rsid w:val="1FC61CBA"/>
    <w:rsid w:val="1FD57EC6"/>
    <w:rsid w:val="1FEB67FD"/>
    <w:rsid w:val="2051717C"/>
    <w:rsid w:val="206C6470"/>
    <w:rsid w:val="20A93E9D"/>
    <w:rsid w:val="20F65508"/>
    <w:rsid w:val="21350F58"/>
    <w:rsid w:val="214210A0"/>
    <w:rsid w:val="217B23CD"/>
    <w:rsid w:val="219F2875"/>
    <w:rsid w:val="21AD4F92"/>
    <w:rsid w:val="21BF4D7E"/>
    <w:rsid w:val="21CD5401"/>
    <w:rsid w:val="21CE7887"/>
    <w:rsid w:val="21CF3485"/>
    <w:rsid w:val="21DA62E3"/>
    <w:rsid w:val="21DB710B"/>
    <w:rsid w:val="21F06E74"/>
    <w:rsid w:val="21F726B1"/>
    <w:rsid w:val="22124DF5"/>
    <w:rsid w:val="22276D94"/>
    <w:rsid w:val="223034CD"/>
    <w:rsid w:val="224C47AB"/>
    <w:rsid w:val="225418B2"/>
    <w:rsid w:val="227C5339"/>
    <w:rsid w:val="22CF56E3"/>
    <w:rsid w:val="22CF718A"/>
    <w:rsid w:val="22D2274B"/>
    <w:rsid w:val="22F97D63"/>
    <w:rsid w:val="2331054B"/>
    <w:rsid w:val="23670458"/>
    <w:rsid w:val="238812B1"/>
    <w:rsid w:val="238A6513"/>
    <w:rsid w:val="23953F30"/>
    <w:rsid w:val="239A32F4"/>
    <w:rsid w:val="23B00DAE"/>
    <w:rsid w:val="23F84985"/>
    <w:rsid w:val="241412F8"/>
    <w:rsid w:val="241A158A"/>
    <w:rsid w:val="244A2F6C"/>
    <w:rsid w:val="247C7268"/>
    <w:rsid w:val="24A14BCF"/>
    <w:rsid w:val="24F37499"/>
    <w:rsid w:val="24FC7162"/>
    <w:rsid w:val="250D0D56"/>
    <w:rsid w:val="2551032A"/>
    <w:rsid w:val="257D111F"/>
    <w:rsid w:val="25A713A5"/>
    <w:rsid w:val="25A95A70"/>
    <w:rsid w:val="25AB3597"/>
    <w:rsid w:val="25B74631"/>
    <w:rsid w:val="25DF1492"/>
    <w:rsid w:val="2601599D"/>
    <w:rsid w:val="26090EEF"/>
    <w:rsid w:val="26162760"/>
    <w:rsid w:val="267C4336"/>
    <w:rsid w:val="26B54001"/>
    <w:rsid w:val="26C96D36"/>
    <w:rsid w:val="271635D9"/>
    <w:rsid w:val="274E49B8"/>
    <w:rsid w:val="27644345"/>
    <w:rsid w:val="27C23B81"/>
    <w:rsid w:val="27D8088F"/>
    <w:rsid w:val="28101DD7"/>
    <w:rsid w:val="2840413E"/>
    <w:rsid w:val="28524421"/>
    <w:rsid w:val="28691DDD"/>
    <w:rsid w:val="28840A1B"/>
    <w:rsid w:val="28B62B90"/>
    <w:rsid w:val="28BE5CD7"/>
    <w:rsid w:val="28DE2C6A"/>
    <w:rsid w:val="28F57CE7"/>
    <w:rsid w:val="29124274"/>
    <w:rsid w:val="293933AF"/>
    <w:rsid w:val="29444FC3"/>
    <w:rsid w:val="29573003"/>
    <w:rsid w:val="295D00EB"/>
    <w:rsid w:val="29905158"/>
    <w:rsid w:val="29C40D94"/>
    <w:rsid w:val="29CA071F"/>
    <w:rsid w:val="29E01C27"/>
    <w:rsid w:val="29F06A74"/>
    <w:rsid w:val="29F72C47"/>
    <w:rsid w:val="29F759A2"/>
    <w:rsid w:val="2A181417"/>
    <w:rsid w:val="2A1C187E"/>
    <w:rsid w:val="2A2A6DCB"/>
    <w:rsid w:val="2A584953"/>
    <w:rsid w:val="2A587E8E"/>
    <w:rsid w:val="2A712813"/>
    <w:rsid w:val="2A7C6085"/>
    <w:rsid w:val="2A9A5B2F"/>
    <w:rsid w:val="2AA85614"/>
    <w:rsid w:val="2AAA6513"/>
    <w:rsid w:val="2B594DDC"/>
    <w:rsid w:val="2B7E174D"/>
    <w:rsid w:val="2BA2153D"/>
    <w:rsid w:val="2C2B66A0"/>
    <w:rsid w:val="2C700266"/>
    <w:rsid w:val="2C792587"/>
    <w:rsid w:val="2C8D4781"/>
    <w:rsid w:val="2CC94C4A"/>
    <w:rsid w:val="2CF2314A"/>
    <w:rsid w:val="2D03015C"/>
    <w:rsid w:val="2D085772"/>
    <w:rsid w:val="2D200D0E"/>
    <w:rsid w:val="2D3E7D46"/>
    <w:rsid w:val="2D597D7C"/>
    <w:rsid w:val="2D660F0B"/>
    <w:rsid w:val="2DA03BFD"/>
    <w:rsid w:val="2DB62495"/>
    <w:rsid w:val="2DF301D1"/>
    <w:rsid w:val="2DF51A73"/>
    <w:rsid w:val="2E132801"/>
    <w:rsid w:val="2E474078"/>
    <w:rsid w:val="2E756D50"/>
    <w:rsid w:val="2ED05C6E"/>
    <w:rsid w:val="2F0562E7"/>
    <w:rsid w:val="2F2A7C22"/>
    <w:rsid w:val="2F303E77"/>
    <w:rsid w:val="2F3C780C"/>
    <w:rsid w:val="2F6173BC"/>
    <w:rsid w:val="2F880DEC"/>
    <w:rsid w:val="2FA603D8"/>
    <w:rsid w:val="2FA8676C"/>
    <w:rsid w:val="2FFE4C0B"/>
    <w:rsid w:val="30077F63"/>
    <w:rsid w:val="30406DA5"/>
    <w:rsid w:val="30442F65"/>
    <w:rsid w:val="304A1F48"/>
    <w:rsid w:val="30586A11"/>
    <w:rsid w:val="309B06AC"/>
    <w:rsid w:val="30DC319E"/>
    <w:rsid w:val="31083F93"/>
    <w:rsid w:val="310B5A1C"/>
    <w:rsid w:val="312126AC"/>
    <w:rsid w:val="3126266B"/>
    <w:rsid w:val="31280191"/>
    <w:rsid w:val="312A3F19"/>
    <w:rsid w:val="31440B67"/>
    <w:rsid w:val="314D4F89"/>
    <w:rsid w:val="31A67109"/>
    <w:rsid w:val="31AB44D5"/>
    <w:rsid w:val="31E651EC"/>
    <w:rsid w:val="32126AFE"/>
    <w:rsid w:val="321D3A6E"/>
    <w:rsid w:val="32323E7D"/>
    <w:rsid w:val="324A0061"/>
    <w:rsid w:val="32545820"/>
    <w:rsid w:val="32742A7C"/>
    <w:rsid w:val="327D20BF"/>
    <w:rsid w:val="32890278"/>
    <w:rsid w:val="32992A91"/>
    <w:rsid w:val="32CC6916"/>
    <w:rsid w:val="32F20BA1"/>
    <w:rsid w:val="33063EDA"/>
    <w:rsid w:val="333A0650"/>
    <w:rsid w:val="335106A7"/>
    <w:rsid w:val="336E5F6C"/>
    <w:rsid w:val="337A0A4C"/>
    <w:rsid w:val="33811DDB"/>
    <w:rsid w:val="338B3E90"/>
    <w:rsid w:val="33B34C8E"/>
    <w:rsid w:val="33EE4311"/>
    <w:rsid w:val="340A564A"/>
    <w:rsid w:val="342C61EA"/>
    <w:rsid w:val="34575802"/>
    <w:rsid w:val="34627E5E"/>
    <w:rsid w:val="34651225"/>
    <w:rsid w:val="34663677"/>
    <w:rsid w:val="349677C7"/>
    <w:rsid w:val="34AD019E"/>
    <w:rsid w:val="34F30AB6"/>
    <w:rsid w:val="358206BC"/>
    <w:rsid w:val="35DB18E9"/>
    <w:rsid w:val="35F9608A"/>
    <w:rsid w:val="35FD3123"/>
    <w:rsid w:val="36164FE6"/>
    <w:rsid w:val="36172693"/>
    <w:rsid w:val="364D069A"/>
    <w:rsid w:val="366D6646"/>
    <w:rsid w:val="367A2B82"/>
    <w:rsid w:val="369C6A2C"/>
    <w:rsid w:val="36A857BA"/>
    <w:rsid w:val="36C912A8"/>
    <w:rsid w:val="36C941C4"/>
    <w:rsid w:val="36EE7787"/>
    <w:rsid w:val="370E5054"/>
    <w:rsid w:val="370F2958"/>
    <w:rsid w:val="371F5B92"/>
    <w:rsid w:val="38102E24"/>
    <w:rsid w:val="38571C7D"/>
    <w:rsid w:val="38773D65"/>
    <w:rsid w:val="38980C88"/>
    <w:rsid w:val="38A72D01"/>
    <w:rsid w:val="38AC78FA"/>
    <w:rsid w:val="38CF183A"/>
    <w:rsid w:val="395064A4"/>
    <w:rsid w:val="395C1320"/>
    <w:rsid w:val="397D1296"/>
    <w:rsid w:val="3980682D"/>
    <w:rsid w:val="398C14D9"/>
    <w:rsid w:val="39981C2C"/>
    <w:rsid w:val="399D0DC3"/>
    <w:rsid w:val="399D7916"/>
    <w:rsid w:val="39E561B5"/>
    <w:rsid w:val="39F01A68"/>
    <w:rsid w:val="3A0E3473"/>
    <w:rsid w:val="3A1B0664"/>
    <w:rsid w:val="3A5B06B9"/>
    <w:rsid w:val="3A663AD8"/>
    <w:rsid w:val="3A865F28"/>
    <w:rsid w:val="3AA50855"/>
    <w:rsid w:val="3AB74666"/>
    <w:rsid w:val="3AB962FE"/>
    <w:rsid w:val="3AFC5BC6"/>
    <w:rsid w:val="3B105364"/>
    <w:rsid w:val="3B184D66"/>
    <w:rsid w:val="3B9614E2"/>
    <w:rsid w:val="3BA46497"/>
    <w:rsid w:val="3BC046A9"/>
    <w:rsid w:val="3C052EC6"/>
    <w:rsid w:val="3C2A69B7"/>
    <w:rsid w:val="3C320661"/>
    <w:rsid w:val="3C373E57"/>
    <w:rsid w:val="3C5E6E58"/>
    <w:rsid w:val="3CA36D89"/>
    <w:rsid w:val="3CB66F99"/>
    <w:rsid w:val="3CCF5C50"/>
    <w:rsid w:val="3CDD20B9"/>
    <w:rsid w:val="3CEB1B4E"/>
    <w:rsid w:val="3CF117EB"/>
    <w:rsid w:val="3CFE624A"/>
    <w:rsid w:val="3D08513F"/>
    <w:rsid w:val="3D382C73"/>
    <w:rsid w:val="3D62220E"/>
    <w:rsid w:val="3D663B56"/>
    <w:rsid w:val="3E1C2D73"/>
    <w:rsid w:val="3E2C6B39"/>
    <w:rsid w:val="3E541FD3"/>
    <w:rsid w:val="3E660240"/>
    <w:rsid w:val="3E682515"/>
    <w:rsid w:val="3EA443F3"/>
    <w:rsid w:val="3EFC6FC5"/>
    <w:rsid w:val="3F147E81"/>
    <w:rsid w:val="3F7A7817"/>
    <w:rsid w:val="3FE456B9"/>
    <w:rsid w:val="3FE710E5"/>
    <w:rsid w:val="402406BD"/>
    <w:rsid w:val="40491ED2"/>
    <w:rsid w:val="40793ED7"/>
    <w:rsid w:val="40807FDE"/>
    <w:rsid w:val="408F7A37"/>
    <w:rsid w:val="40A86BF9"/>
    <w:rsid w:val="40AD420F"/>
    <w:rsid w:val="410A2831"/>
    <w:rsid w:val="4130341D"/>
    <w:rsid w:val="413B7A6D"/>
    <w:rsid w:val="41462BC1"/>
    <w:rsid w:val="4151103E"/>
    <w:rsid w:val="41AE5FCB"/>
    <w:rsid w:val="41E225DE"/>
    <w:rsid w:val="41E9396D"/>
    <w:rsid w:val="424010B3"/>
    <w:rsid w:val="425863FC"/>
    <w:rsid w:val="42AE0712"/>
    <w:rsid w:val="42E94F55"/>
    <w:rsid w:val="42EA4C96"/>
    <w:rsid w:val="42F94C65"/>
    <w:rsid w:val="43523773"/>
    <w:rsid w:val="43762FDE"/>
    <w:rsid w:val="43A53E76"/>
    <w:rsid w:val="43DC62F6"/>
    <w:rsid w:val="43E268C5"/>
    <w:rsid w:val="43EC14F2"/>
    <w:rsid w:val="43F263DD"/>
    <w:rsid w:val="440B3685"/>
    <w:rsid w:val="440E3217"/>
    <w:rsid w:val="44472BCC"/>
    <w:rsid w:val="44501024"/>
    <w:rsid w:val="446E63AB"/>
    <w:rsid w:val="44817E8C"/>
    <w:rsid w:val="449A71A0"/>
    <w:rsid w:val="44C73F64"/>
    <w:rsid w:val="44CB55AC"/>
    <w:rsid w:val="44CD0751"/>
    <w:rsid w:val="44F437A6"/>
    <w:rsid w:val="44F53D30"/>
    <w:rsid w:val="44F56185"/>
    <w:rsid w:val="454F78C2"/>
    <w:rsid w:val="4595754A"/>
    <w:rsid w:val="45A91255"/>
    <w:rsid w:val="45CE5353"/>
    <w:rsid w:val="460316FE"/>
    <w:rsid w:val="4646138E"/>
    <w:rsid w:val="46737CA9"/>
    <w:rsid w:val="467C0356"/>
    <w:rsid w:val="46AE6F33"/>
    <w:rsid w:val="46E97F6B"/>
    <w:rsid w:val="46EB1201"/>
    <w:rsid w:val="470B1C8F"/>
    <w:rsid w:val="470C1094"/>
    <w:rsid w:val="470E79D1"/>
    <w:rsid w:val="47215957"/>
    <w:rsid w:val="47394321"/>
    <w:rsid w:val="4740402F"/>
    <w:rsid w:val="47705F96"/>
    <w:rsid w:val="479775E7"/>
    <w:rsid w:val="47BA5463"/>
    <w:rsid w:val="47DC362C"/>
    <w:rsid w:val="483C7010"/>
    <w:rsid w:val="48505CB1"/>
    <w:rsid w:val="48564B08"/>
    <w:rsid w:val="48D30982"/>
    <w:rsid w:val="49316623"/>
    <w:rsid w:val="493F549A"/>
    <w:rsid w:val="495D582A"/>
    <w:rsid w:val="495E1FB7"/>
    <w:rsid w:val="49B900C8"/>
    <w:rsid w:val="49DF5C0E"/>
    <w:rsid w:val="4A227604"/>
    <w:rsid w:val="4A235542"/>
    <w:rsid w:val="4A6D2C7D"/>
    <w:rsid w:val="4B09418D"/>
    <w:rsid w:val="4B3E0902"/>
    <w:rsid w:val="4B555CD5"/>
    <w:rsid w:val="4B737D2A"/>
    <w:rsid w:val="4B9B321A"/>
    <w:rsid w:val="4C1F216E"/>
    <w:rsid w:val="4C4579F1"/>
    <w:rsid w:val="4C4D6E52"/>
    <w:rsid w:val="4C51283A"/>
    <w:rsid w:val="4CA24E44"/>
    <w:rsid w:val="4CBC1C5F"/>
    <w:rsid w:val="4CFB27A6"/>
    <w:rsid w:val="4D300A92"/>
    <w:rsid w:val="4D340D6C"/>
    <w:rsid w:val="4DB25F47"/>
    <w:rsid w:val="4DE578DC"/>
    <w:rsid w:val="4DF40007"/>
    <w:rsid w:val="4E097912"/>
    <w:rsid w:val="4E137126"/>
    <w:rsid w:val="4E425DB9"/>
    <w:rsid w:val="4E581E19"/>
    <w:rsid w:val="4E7C32D2"/>
    <w:rsid w:val="4E872543"/>
    <w:rsid w:val="4EBC62BA"/>
    <w:rsid w:val="4ED56242"/>
    <w:rsid w:val="4ED60DD5"/>
    <w:rsid w:val="4EE4474B"/>
    <w:rsid w:val="4F043B94"/>
    <w:rsid w:val="4F0F02C3"/>
    <w:rsid w:val="4F1B0EDE"/>
    <w:rsid w:val="4F245FE4"/>
    <w:rsid w:val="4F2E0C11"/>
    <w:rsid w:val="4F3E57A5"/>
    <w:rsid w:val="4F442D1B"/>
    <w:rsid w:val="4F53028C"/>
    <w:rsid w:val="4F6C798B"/>
    <w:rsid w:val="4F70087F"/>
    <w:rsid w:val="4F866F08"/>
    <w:rsid w:val="4FCC3F86"/>
    <w:rsid w:val="501222E0"/>
    <w:rsid w:val="5013409B"/>
    <w:rsid w:val="50193FF8"/>
    <w:rsid w:val="501D1F12"/>
    <w:rsid w:val="503A57CF"/>
    <w:rsid w:val="50574197"/>
    <w:rsid w:val="5057605B"/>
    <w:rsid w:val="505D2B7C"/>
    <w:rsid w:val="50B5526C"/>
    <w:rsid w:val="50D2381E"/>
    <w:rsid w:val="5133550E"/>
    <w:rsid w:val="516B614C"/>
    <w:rsid w:val="51811DBB"/>
    <w:rsid w:val="51B95CA3"/>
    <w:rsid w:val="51CC34A8"/>
    <w:rsid w:val="523920F6"/>
    <w:rsid w:val="5272350A"/>
    <w:rsid w:val="52902483"/>
    <w:rsid w:val="52B729E6"/>
    <w:rsid w:val="52C553E8"/>
    <w:rsid w:val="52FF2361"/>
    <w:rsid w:val="532B33FC"/>
    <w:rsid w:val="53D02297"/>
    <w:rsid w:val="53D53D51"/>
    <w:rsid w:val="53FD09A0"/>
    <w:rsid w:val="54091C4C"/>
    <w:rsid w:val="542A2224"/>
    <w:rsid w:val="542C5727"/>
    <w:rsid w:val="545C7FCE"/>
    <w:rsid w:val="545D02BB"/>
    <w:rsid w:val="54651179"/>
    <w:rsid w:val="54A454D1"/>
    <w:rsid w:val="54E570D4"/>
    <w:rsid w:val="54F71AA5"/>
    <w:rsid w:val="55180399"/>
    <w:rsid w:val="5524708E"/>
    <w:rsid w:val="552861C2"/>
    <w:rsid w:val="552A5CFA"/>
    <w:rsid w:val="555A4BC9"/>
    <w:rsid w:val="55735625"/>
    <w:rsid w:val="55DA564E"/>
    <w:rsid w:val="565C6063"/>
    <w:rsid w:val="567E7A8C"/>
    <w:rsid w:val="56805102"/>
    <w:rsid w:val="56B071D7"/>
    <w:rsid w:val="570D302A"/>
    <w:rsid w:val="57262CE7"/>
    <w:rsid w:val="57315742"/>
    <w:rsid w:val="574F3E1A"/>
    <w:rsid w:val="576261DF"/>
    <w:rsid w:val="57751D0C"/>
    <w:rsid w:val="577A46E0"/>
    <w:rsid w:val="577E64AD"/>
    <w:rsid w:val="577F71DD"/>
    <w:rsid w:val="57981C80"/>
    <w:rsid w:val="579B393A"/>
    <w:rsid w:val="57CA611A"/>
    <w:rsid w:val="57E767C7"/>
    <w:rsid w:val="580F2B10"/>
    <w:rsid w:val="58624603"/>
    <w:rsid w:val="586631C9"/>
    <w:rsid w:val="58720A8B"/>
    <w:rsid w:val="5874004B"/>
    <w:rsid w:val="58D97E3F"/>
    <w:rsid w:val="58F246FB"/>
    <w:rsid w:val="58FB7589"/>
    <w:rsid w:val="5905591A"/>
    <w:rsid w:val="590E208D"/>
    <w:rsid w:val="591016D1"/>
    <w:rsid w:val="59123351"/>
    <w:rsid w:val="591C56D4"/>
    <w:rsid w:val="593254E5"/>
    <w:rsid w:val="596D0588"/>
    <w:rsid w:val="599049DF"/>
    <w:rsid w:val="59987606"/>
    <w:rsid w:val="59A224CD"/>
    <w:rsid w:val="59D14FBA"/>
    <w:rsid w:val="59EF6B98"/>
    <w:rsid w:val="5A006E37"/>
    <w:rsid w:val="5A0E0EBC"/>
    <w:rsid w:val="5A193F82"/>
    <w:rsid w:val="5A231DDC"/>
    <w:rsid w:val="5A612EC8"/>
    <w:rsid w:val="5A8738CB"/>
    <w:rsid w:val="5A9050B0"/>
    <w:rsid w:val="5A9C5121"/>
    <w:rsid w:val="5AF276C4"/>
    <w:rsid w:val="5B1E751C"/>
    <w:rsid w:val="5B260FD6"/>
    <w:rsid w:val="5B547C51"/>
    <w:rsid w:val="5B5C6B06"/>
    <w:rsid w:val="5B6B01F4"/>
    <w:rsid w:val="5C233588"/>
    <w:rsid w:val="5C3A7393"/>
    <w:rsid w:val="5C3D42BB"/>
    <w:rsid w:val="5C4001D5"/>
    <w:rsid w:val="5C4B1054"/>
    <w:rsid w:val="5C69772C"/>
    <w:rsid w:val="5C7B1749"/>
    <w:rsid w:val="5CD252D1"/>
    <w:rsid w:val="5D383EF0"/>
    <w:rsid w:val="5D41498A"/>
    <w:rsid w:val="5D632F71"/>
    <w:rsid w:val="5D861C18"/>
    <w:rsid w:val="5DD14279"/>
    <w:rsid w:val="5DEC28A5"/>
    <w:rsid w:val="5E074753"/>
    <w:rsid w:val="5E723E03"/>
    <w:rsid w:val="5E930A90"/>
    <w:rsid w:val="5F107184"/>
    <w:rsid w:val="5F2E55FD"/>
    <w:rsid w:val="5F3A0F0C"/>
    <w:rsid w:val="5F3D27AA"/>
    <w:rsid w:val="5F680B1B"/>
    <w:rsid w:val="5F732FB5"/>
    <w:rsid w:val="5F8209CB"/>
    <w:rsid w:val="5FF6625F"/>
    <w:rsid w:val="60121376"/>
    <w:rsid w:val="60275934"/>
    <w:rsid w:val="60363DC9"/>
    <w:rsid w:val="60437AFE"/>
    <w:rsid w:val="60956D42"/>
    <w:rsid w:val="60AA0313"/>
    <w:rsid w:val="60CF186B"/>
    <w:rsid w:val="60D94755"/>
    <w:rsid w:val="61215DEA"/>
    <w:rsid w:val="613C2E9B"/>
    <w:rsid w:val="61571DE5"/>
    <w:rsid w:val="616B7AA3"/>
    <w:rsid w:val="61932B55"/>
    <w:rsid w:val="61BA4B64"/>
    <w:rsid w:val="61C83CE9"/>
    <w:rsid w:val="61CE5872"/>
    <w:rsid w:val="61D72C34"/>
    <w:rsid w:val="61D94A0C"/>
    <w:rsid w:val="62356A2C"/>
    <w:rsid w:val="62383D8D"/>
    <w:rsid w:val="624327CD"/>
    <w:rsid w:val="625E13B5"/>
    <w:rsid w:val="62606EDB"/>
    <w:rsid w:val="627110E9"/>
    <w:rsid w:val="62763944"/>
    <w:rsid w:val="628C38F9"/>
    <w:rsid w:val="62922779"/>
    <w:rsid w:val="62C979D1"/>
    <w:rsid w:val="62FA7330"/>
    <w:rsid w:val="630A766E"/>
    <w:rsid w:val="635A5577"/>
    <w:rsid w:val="63761A88"/>
    <w:rsid w:val="639036BB"/>
    <w:rsid w:val="63BA4F4D"/>
    <w:rsid w:val="63D17316"/>
    <w:rsid w:val="63D47B81"/>
    <w:rsid w:val="63F55D49"/>
    <w:rsid w:val="64322AF9"/>
    <w:rsid w:val="644668BD"/>
    <w:rsid w:val="6486074F"/>
    <w:rsid w:val="64D60C5C"/>
    <w:rsid w:val="64DD0CB7"/>
    <w:rsid w:val="64E02555"/>
    <w:rsid w:val="64E061F4"/>
    <w:rsid w:val="64E57B6C"/>
    <w:rsid w:val="65322F4A"/>
    <w:rsid w:val="659B6420"/>
    <w:rsid w:val="65BB7852"/>
    <w:rsid w:val="65D26342"/>
    <w:rsid w:val="66085624"/>
    <w:rsid w:val="660C0B93"/>
    <w:rsid w:val="662B2712"/>
    <w:rsid w:val="662D2531"/>
    <w:rsid w:val="66550BC1"/>
    <w:rsid w:val="66707909"/>
    <w:rsid w:val="66EF11B8"/>
    <w:rsid w:val="671A1427"/>
    <w:rsid w:val="67205B77"/>
    <w:rsid w:val="672A3F5C"/>
    <w:rsid w:val="673152EA"/>
    <w:rsid w:val="673821D5"/>
    <w:rsid w:val="67547394"/>
    <w:rsid w:val="675B47A0"/>
    <w:rsid w:val="67615540"/>
    <w:rsid w:val="67EA4309"/>
    <w:rsid w:val="67F3434E"/>
    <w:rsid w:val="680B1697"/>
    <w:rsid w:val="681A38D9"/>
    <w:rsid w:val="682A60F2"/>
    <w:rsid w:val="68A2686F"/>
    <w:rsid w:val="68CF6B69"/>
    <w:rsid w:val="68E85E7D"/>
    <w:rsid w:val="68EF0FB9"/>
    <w:rsid w:val="690070AC"/>
    <w:rsid w:val="69817B62"/>
    <w:rsid w:val="69C97A5C"/>
    <w:rsid w:val="69E2467A"/>
    <w:rsid w:val="69F64E55"/>
    <w:rsid w:val="6A022A43"/>
    <w:rsid w:val="6A366774"/>
    <w:rsid w:val="6A3D7B02"/>
    <w:rsid w:val="6A6F5CE6"/>
    <w:rsid w:val="6A751884"/>
    <w:rsid w:val="6AA477C5"/>
    <w:rsid w:val="6AD22940"/>
    <w:rsid w:val="6B247310"/>
    <w:rsid w:val="6B5E55F9"/>
    <w:rsid w:val="6B6537B4"/>
    <w:rsid w:val="6B721A2E"/>
    <w:rsid w:val="6BCF6E80"/>
    <w:rsid w:val="6BEA5A68"/>
    <w:rsid w:val="6BFD39ED"/>
    <w:rsid w:val="6C1A00FB"/>
    <w:rsid w:val="6C4B0FB9"/>
    <w:rsid w:val="6C8849BD"/>
    <w:rsid w:val="6C8F3DA8"/>
    <w:rsid w:val="6CAF1042"/>
    <w:rsid w:val="6CFE1E5E"/>
    <w:rsid w:val="6D410C09"/>
    <w:rsid w:val="6D552B7E"/>
    <w:rsid w:val="6DC66881"/>
    <w:rsid w:val="6DD63018"/>
    <w:rsid w:val="6E0F7A08"/>
    <w:rsid w:val="6E1A1331"/>
    <w:rsid w:val="6F351196"/>
    <w:rsid w:val="6F7402E8"/>
    <w:rsid w:val="6F891E77"/>
    <w:rsid w:val="6F9920B5"/>
    <w:rsid w:val="6F9E54E7"/>
    <w:rsid w:val="6FAA5C3A"/>
    <w:rsid w:val="6FBD3BBF"/>
    <w:rsid w:val="702451A8"/>
    <w:rsid w:val="702C05BE"/>
    <w:rsid w:val="70616C6C"/>
    <w:rsid w:val="70B91B4F"/>
    <w:rsid w:val="70C27F8A"/>
    <w:rsid w:val="70D8038D"/>
    <w:rsid w:val="70DF4383"/>
    <w:rsid w:val="70FE448F"/>
    <w:rsid w:val="710566F7"/>
    <w:rsid w:val="71275730"/>
    <w:rsid w:val="713E2ADE"/>
    <w:rsid w:val="71651329"/>
    <w:rsid w:val="716F0EE9"/>
    <w:rsid w:val="718A2CC4"/>
    <w:rsid w:val="718B0CD8"/>
    <w:rsid w:val="71997D14"/>
    <w:rsid w:val="71A52403"/>
    <w:rsid w:val="71A768D5"/>
    <w:rsid w:val="71D8296E"/>
    <w:rsid w:val="71F94C57"/>
    <w:rsid w:val="71FB7940"/>
    <w:rsid w:val="72025083"/>
    <w:rsid w:val="72611DB2"/>
    <w:rsid w:val="728C5F76"/>
    <w:rsid w:val="72AA34C0"/>
    <w:rsid w:val="72B312A9"/>
    <w:rsid w:val="72B55021"/>
    <w:rsid w:val="72C53ED8"/>
    <w:rsid w:val="72DA4A88"/>
    <w:rsid w:val="72F06D77"/>
    <w:rsid w:val="73067E9B"/>
    <w:rsid w:val="730E028E"/>
    <w:rsid w:val="732D2E0A"/>
    <w:rsid w:val="73460FAE"/>
    <w:rsid w:val="73675350"/>
    <w:rsid w:val="737D05E6"/>
    <w:rsid w:val="73CF6816"/>
    <w:rsid w:val="73DB2866"/>
    <w:rsid w:val="74234ECB"/>
    <w:rsid w:val="74600FBD"/>
    <w:rsid w:val="74644380"/>
    <w:rsid w:val="74FA1937"/>
    <w:rsid w:val="752E388F"/>
    <w:rsid w:val="753541F8"/>
    <w:rsid w:val="756F728A"/>
    <w:rsid w:val="75A42D01"/>
    <w:rsid w:val="75B45C34"/>
    <w:rsid w:val="75BC0E60"/>
    <w:rsid w:val="75DE5CD1"/>
    <w:rsid w:val="75F030A0"/>
    <w:rsid w:val="763B3A90"/>
    <w:rsid w:val="76513FCB"/>
    <w:rsid w:val="76694B5B"/>
    <w:rsid w:val="76982C90"/>
    <w:rsid w:val="76B566AC"/>
    <w:rsid w:val="76C72756"/>
    <w:rsid w:val="76F44F37"/>
    <w:rsid w:val="770E5AE1"/>
    <w:rsid w:val="77185B7F"/>
    <w:rsid w:val="774B1C49"/>
    <w:rsid w:val="774C38D8"/>
    <w:rsid w:val="775C195F"/>
    <w:rsid w:val="77A17922"/>
    <w:rsid w:val="77CD4BBB"/>
    <w:rsid w:val="782E17BB"/>
    <w:rsid w:val="782F5920"/>
    <w:rsid w:val="783C3AEF"/>
    <w:rsid w:val="783E1615"/>
    <w:rsid w:val="784B32EA"/>
    <w:rsid w:val="784E1CF0"/>
    <w:rsid w:val="78F36C3E"/>
    <w:rsid w:val="7908577F"/>
    <w:rsid w:val="791A5BDE"/>
    <w:rsid w:val="79305B27"/>
    <w:rsid w:val="798058E5"/>
    <w:rsid w:val="7A0F3D79"/>
    <w:rsid w:val="7A2572F7"/>
    <w:rsid w:val="7A8A28F0"/>
    <w:rsid w:val="7AB7745D"/>
    <w:rsid w:val="7ABC4A73"/>
    <w:rsid w:val="7ACA4603"/>
    <w:rsid w:val="7AF10BC1"/>
    <w:rsid w:val="7B4E7DC1"/>
    <w:rsid w:val="7B641D53"/>
    <w:rsid w:val="7B8879D0"/>
    <w:rsid w:val="7BAB5214"/>
    <w:rsid w:val="7BC13896"/>
    <w:rsid w:val="7BC41E31"/>
    <w:rsid w:val="7BD55DBA"/>
    <w:rsid w:val="7BEC3136"/>
    <w:rsid w:val="7BF165E3"/>
    <w:rsid w:val="7BF2699E"/>
    <w:rsid w:val="7C035210"/>
    <w:rsid w:val="7C266648"/>
    <w:rsid w:val="7C311CC6"/>
    <w:rsid w:val="7C812F75"/>
    <w:rsid w:val="7CD30D7F"/>
    <w:rsid w:val="7CD5595C"/>
    <w:rsid w:val="7CD97B5E"/>
    <w:rsid w:val="7CF230D6"/>
    <w:rsid w:val="7D2334DD"/>
    <w:rsid w:val="7D9D6D3A"/>
    <w:rsid w:val="7DB54A06"/>
    <w:rsid w:val="7DD15654"/>
    <w:rsid w:val="7DDD25C1"/>
    <w:rsid w:val="7DF6038C"/>
    <w:rsid w:val="7E5E79E2"/>
    <w:rsid w:val="7EAF7DB8"/>
    <w:rsid w:val="7ECE3489"/>
    <w:rsid w:val="7EF34E07"/>
    <w:rsid w:val="7F256126"/>
    <w:rsid w:val="7FB87EFF"/>
    <w:rsid w:val="7FD37543"/>
    <w:rsid w:val="7FF144C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keepLines/>
      <w:spacing w:line="576" w:lineRule="auto"/>
      <w:outlineLvl w:val="0"/>
    </w:pPr>
    <w:rPr>
      <w:rFonts w:ascii="Times New Roman" w:hAnsi="Times New Roman" w:eastAsia="宋体" w:cs="Times New Roman"/>
      <w:b/>
      <w:bCs/>
      <w:kern w:val="44"/>
      <w:sz w:val="44"/>
      <w:szCs w:val="44"/>
    </w:rPr>
  </w:style>
  <w:style w:type="paragraph" w:styleId="3">
    <w:name w:val="heading 2"/>
    <w:basedOn w:val="1"/>
    <w:next w:val="1"/>
    <w:link w:val="24"/>
    <w:autoRedefine/>
    <w:qFormat/>
    <w:uiPriority w:val="0"/>
    <w:pPr>
      <w:keepNext/>
      <w:keepLines/>
      <w:spacing w:line="576" w:lineRule="auto"/>
      <w:ind w:firstLine="200" w:firstLineChars="200"/>
      <w:outlineLvl w:val="1"/>
    </w:pPr>
    <w:rPr>
      <w:rFonts w:ascii="宋体" w:hAnsi="宋体" w:eastAsia="宋体" w:cs="Times New Roman"/>
      <w:b/>
      <w:bCs/>
      <w:sz w:val="28"/>
      <w:szCs w:val="32"/>
    </w:rPr>
  </w:style>
  <w:style w:type="paragraph" w:styleId="4">
    <w:name w:val="heading 3"/>
    <w:basedOn w:val="1"/>
    <w:next w:val="1"/>
    <w:link w:val="25"/>
    <w:autoRedefine/>
    <w:qFormat/>
    <w:uiPriority w:val="0"/>
    <w:pPr>
      <w:keepNext/>
      <w:keepLines/>
      <w:spacing w:before="260" w:after="260" w:line="416" w:lineRule="auto"/>
      <w:outlineLvl w:val="2"/>
    </w:pPr>
    <w:rPr>
      <w:rFonts w:ascii="Times New Roman" w:hAnsi="Times New Roman" w:eastAsia="宋体" w:cs="Times New Roman"/>
      <w:b/>
      <w:bCs/>
      <w:sz w:val="32"/>
      <w:szCs w:val="32"/>
    </w:rPr>
  </w:style>
  <w:style w:type="character" w:default="1" w:styleId="19">
    <w:name w:val="Default Paragraph Font"/>
    <w:qFormat/>
    <w:uiPriority w:val="0"/>
    <w:rPr>
      <w:rFonts w:ascii="Times New Roman" w:hAnsi="Times New Roman" w:eastAsia="宋体" w:cs="Times New Roman"/>
      <w:szCs w:val="24"/>
    </w:rPr>
  </w:style>
  <w:style w:type="table" w:default="1" w:styleId="17">
    <w:name w:val="Normal Table"/>
    <w:autoRedefine/>
    <w:qFormat/>
    <w:uiPriority w:val="0"/>
    <w:rPr>
      <w:rFonts w:ascii="Times New Roman" w:hAnsi="Times New Roman" w:eastAsia="宋体" w:cs="Times New Roman"/>
    </w:rPr>
    <w:tblPr>
      <w:tblCellMar>
        <w:top w:w="0" w:type="dxa"/>
        <w:left w:w="108" w:type="dxa"/>
        <w:bottom w:w="0" w:type="dxa"/>
        <w:right w:w="108" w:type="dxa"/>
      </w:tblCellMar>
    </w:tblPr>
  </w:style>
  <w:style w:type="paragraph" w:styleId="5">
    <w:name w:val="Normal Indent"/>
    <w:basedOn w:val="1"/>
    <w:next w:val="1"/>
    <w:autoRedefine/>
    <w:qFormat/>
    <w:uiPriority w:val="0"/>
    <w:pPr>
      <w:ind w:firstLine="420" w:firstLineChars="200"/>
    </w:pPr>
  </w:style>
  <w:style w:type="paragraph" w:styleId="6">
    <w:name w:val="annotation text"/>
    <w:basedOn w:val="1"/>
    <w:link w:val="26"/>
    <w:autoRedefine/>
    <w:qFormat/>
    <w:uiPriority w:val="0"/>
    <w:pPr>
      <w:jc w:val="left"/>
    </w:pPr>
    <w:rPr>
      <w:rFonts w:ascii="Times New Roman" w:hAnsi="Times New Roman" w:eastAsia="宋体" w:cs="Times New Roman"/>
      <w:szCs w:val="24"/>
    </w:rPr>
  </w:style>
  <w:style w:type="paragraph" w:styleId="7">
    <w:name w:val="Body Text"/>
    <w:basedOn w:val="1"/>
    <w:next w:val="8"/>
    <w:link w:val="23"/>
    <w:autoRedefine/>
    <w:qFormat/>
    <w:uiPriority w:val="0"/>
    <w:pPr>
      <w:spacing w:after="120" w:afterLines="0"/>
    </w:pPr>
    <w:rPr>
      <w:rFonts w:ascii="Times New Roman" w:hAnsi="Times New Roman" w:eastAsia="宋体" w:cs="Times New Roman"/>
      <w:sz w:val="32"/>
      <w:szCs w:val="20"/>
    </w:rPr>
  </w:style>
  <w:style w:type="paragraph" w:customStyle="1" w:styleId="8">
    <w:name w:val="Default"/>
    <w:autoRedefine/>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 w:type="paragraph" w:styleId="9">
    <w:name w:val="Body Text Indent"/>
    <w:basedOn w:val="1"/>
    <w:autoRedefine/>
    <w:qFormat/>
    <w:uiPriority w:val="0"/>
    <w:pPr>
      <w:spacing w:line="320" w:lineRule="exact"/>
      <w:ind w:firstLine="570"/>
    </w:pPr>
    <w:rPr>
      <w:rFonts w:ascii="宋体"/>
      <w:szCs w:val="20"/>
    </w:rPr>
  </w:style>
  <w:style w:type="paragraph" w:styleId="10">
    <w:name w:val="Plain Text"/>
    <w:basedOn w:val="1"/>
    <w:link w:val="27"/>
    <w:autoRedefine/>
    <w:qFormat/>
    <w:uiPriority w:val="0"/>
    <w:rPr>
      <w:rFonts w:ascii="宋体" w:hAnsi="Courier New" w:eastAsia="宋体" w:cs="Times New Roman"/>
      <w:szCs w:val="21"/>
    </w:rPr>
  </w:style>
  <w:style w:type="paragraph" w:styleId="11">
    <w:name w:val="Balloon Text"/>
    <w:basedOn w:val="1"/>
    <w:autoRedefine/>
    <w:qFormat/>
    <w:uiPriority w:val="0"/>
    <w:rPr>
      <w:rFonts w:ascii="Times New Roman" w:hAnsi="Times New Roman" w:eastAsia="宋体" w:cs="Times New Roman"/>
      <w:sz w:val="18"/>
      <w:szCs w:val="18"/>
    </w:rPr>
  </w:style>
  <w:style w:type="paragraph" w:styleId="12">
    <w:name w:val="footer"/>
    <w:basedOn w:val="1"/>
    <w:autoRedefine/>
    <w:qFormat/>
    <w:uiPriority w:val="0"/>
    <w:pPr>
      <w:tabs>
        <w:tab w:val="center" w:pos="4153"/>
        <w:tab w:val="right" w:pos="8306"/>
      </w:tabs>
      <w:snapToGrid w:val="0"/>
      <w:jc w:val="left"/>
    </w:pPr>
    <w:rPr>
      <w:rFonts w:ascii="Times New Roman" w:hAnsi="Times New Roman" w:eastAsia="宋体" w:cs="Times New Roman"/>
      <w:sz w:val="18"/>
      <w:szCs w:val="18"/>
    </w:rPr>
  </w:style>
  <w:style w:type="paragraph" w:styleId="13">
    <w:name w:val="header"/>
    <w:basedOn w:val="1"/>
    <w:autoRedefine/>
    <w:qFormat/>
    <w:uiPriority w:val="0"/>
    <w:pPr>
      <w:pBdr>
        <w:bottom w:val="single" w:color="auto" w:sz="6" w:space="1"/>
      </w:pBdr>
      <w:tabs>
        <w:tab w:val="center" w:pos="4153"/>
        <w:tab w:val="right" w:pos="8306"/>
      </w:tabs>
      <w:snapToGrid w:val="0"/>
      <w:jc w:val="center"/>
    </w:pPr>
    <w:rPr>
      <w:rFonts w:ascii="Times New Roman" w:hAnsi="Times New Roman" w:eastAsia="宋体" w:cs="Times New Roman"/>
      <w:sz w:val="18"/>
      <w:szCs w:val="18"/>
    </w:rPr>
  </w:style>
  <w:style w:type="paragraph" w:styleId="14">
    <w:name w:val="Normal (Web)"/>
    <w:basedOn w:val="1"/>
    <w:autoRedefine/>
    <w:qFormat/>
    <w:uiPriority w:val="0"/>
    <w:pPr>
      <w:widowControl/>
      <w:spacing w:before="100" w:beforeAutospacing="1" w:after="100" w:afterAutospacing="1"/>
      <w:jc w:val="left"/>
    </w:pPr>
    <w:rPr>
      <w:rFonts w:ascii="宋体" w:hAnsi="宋体" w:eastAsia="宋体" w:cs="宋体"/>
      <w:kern w:val="0"/>
      <w:sz w:val="24"/>
    </w:rPr>
  </w:style>
  <w:style w:type="paragraph" w:styleId="15">
    <w:name w:val="Body Text First Indent"/>
    <w:basedOn w:val="7"/>
    <w:next w:val="16"/>
    <w:autoRedefine/>
    <w:qFormat/>
    <w:uiPriority w:val="0"/>
    <w:pPr>
      <w:ind w:firstLine="420" w:firstLineChars="100"/>
    </w:pPr>
    <w:rPr>
      <w:rFonts w:ascii="Times New Roman" w:hAnsi="Times New Roman" w:eastAsia="宋体" w:cs="Times New Roman"/>
      <w:sz w:val="21"/>
      <w:szCs w:val="24"/>
    </w:rPr>
  </w:style>
  <w:style w:type="paragraph" w:styleId="16">
    <w:name w:val="Body Text First Indent 2"/>
    <w:basedOn w:val="9"/>
    <w:autoRedefine/>
    <w:qFormat/>
    <w:uiPriority w:val="0"/>
    <w:pPr>
      <w:ind w:firstLine="200" w:firstLineChars="200"/>
    </w:pPr>
  </w:style>
  <w:style w:type="table" w:styleId="18">
    <w:name w:val="Table Grid"/>
    <w:basedOn w:val="17"/>
    <w:autoRedefine/>
    <w:qFormat/>
    <w:uiPriority w:val="0"/>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page number"/>
    <w:autoRedefine/>
    <w:qFormat/>
    <w:uiPriority w:val="0"/>
    <w:rPr>
      <w:rFonts w:ascii="Times New Roman" w:hAnsi="Times New Roman" w:eastAsia="宋体" w:cs="Times New Roman"/>
    </w:rPr>
  </w:style>
  <w:style w:type="character" w:styleId="21">
    <w:name w:val="FollowedHyperlink"/>
    <w:autoRedefine/>
    <w:qFormat/>
    <w:uiPriority w:val="0"/>
    <w:rPr>
      <w:rFonts w:ascii="Times New Roman" w:hAnsi="Times New Roman" w:eastAsia="宋体" w:cs="Times New Roman"/>
      <w:color w:val="954F72"/>
      <w:szCs w:val="24"/>
      <w:u w:val="single"/>
    </w:rPr>
  </w:style>
  <w:style w:type="character" w:styleId="22">
    <w:name w:val="Hyperlink"/>
    <w:autoRedefine/>
    <w:qFormat/>
    <w:uiPriority w:val="0"/>
    <w:rPr>
      <w:rFonts w:ascii="Times New Roman" w:hAnsi="Times New Roman" w:eastAsia="宋体" w:cs="Times New Roman"/>
      <w:color w:val="0000FF"/>
      <w:szCs w:val="24"/>
      <w:u w:val="single"/>
    </w:rPr>
  </w:style>
  <w:style w:type="character" w:customStyle="1" w:styleId="23">
    <w:name w:val="正文文本 字符"/>
    <w:link w:val="7"/>
    <w:autoRedefine/>
    <w:qFormat/>
    <w:uiPriority w:val="0"/>
    <w:rPr>
      <w:rFonts w:ascii="Times New Roman" w:hAnsi="Times New Roman" w:eastAsia="宋体" w:cs="Times New Roman"/>
      <w:kern w:val="2"/>
      <w:sz w:val="32"/>
    </w:rPr>
  </w:style>
  <w:style w:type="character" w:customStyle="1" w:styleId="24">
    <w:name w:val="标题 2 字符"/>
    <w:link w:val="3"/>
    <w:autoRedefine/>
    <w:qFormat/>
    <w:uiPriority w:val="0"/>
    <w:rPr>
      <w:rFonts w:ascii="宋体" w:hAnsi="宋体" w:eastAsia="宋体" w:cs="Times New Roman"/>
      <w:b/>
      <w:bCs/>
      <w:kern w:val="2"/>
      <w:sz w:val="28"/>
      <w:szCs w:val="32"/>
    </w:rPr>
  </w:style>
  <w:style w:type="character" w:customStyle="1" w:styleId="25">
    <w:name w:val="标题 3 字符"/>
    <w:link w:val="4"/>
    <w:autoRedefine/>
    <w:qFormat/>
    <w:uiPriority w:val="0"/>
    <w:rPr>
      <w:rFonts w:ascii="Times New Roman" w:hAnsi="Times New Roman" w:eastAsia="宋体" w:cs="Times New Roman"/>
      <w:b/>
      <w:bCs/>
      <w:kern w:val="2"/>
      <w:sz w:val="32"/>
      <w:szCs w:val="32"/>
    </w:rPr>
  </w:style>
  <w:style w:type="character" w:customStyle="1" w:styleId="26">
    <w:name w:val="批注文字 字符"/>
    <w:link w:val="6"/>
    <w:autoRedefine/>
    <w:qFormat/>
    <w:uiPriority w:val="0"/>
    <w:rPr>
      <w:rFonts w:ascii="Times New Roman" w:hAnsi="Times New Roman" w:eastAsia="宋体" w:cs="Times New Roman"/>
      <w:kern w:val="2"/>
      <w:sz w:val="21"/>
      <w:szCs w:val="24"/>
    </w:rPr>
  </w:style>
  <w:style w:type="character" w:customStyle="1" w:styleId="27">
    <w:name w:val="纯文本 字符"/>
    <w:link w:val="10"/>
    <w:autoRedefine/>
    <w:qFormat/>
    <w:uiPriority w:val="0"/>
    <w:rPr>
      <w:rFonts w:ascii="宋体" w:hAnsi="Courier New" w:eastAsia="宋体" w:cs="Courier New"/>
      <w:kern w:val="2"/>
      <w:sz w:val="21"/>
      <w:szCs w:val="21"/>
    </w:rPr>
  </w:style>
  <w:style w:type="character" w:customStyle="1" w:styleId="28">
    <w:name w:val="纯文本 Char1"/>
    <w:autoRedefine/>
    <w:qFormat/>
    <w:uiPriority w:val="0"/>
    <w:rPr>
      <w:rFonts w:ascii="宋体" w:hAnsi="Courier New" w:eastAsia="宋体" w:cs="Courier New"/>
      <w:kern w:val="2"/>
      <w:sz w:val="21"/>
      <w:szCs w:val="21"/>
    </w:rPr>
  </w:style>
  <w:style w:type="character" w:customStyle="1" w:styleId="29">
    <w:name w:val="批注文字 Char1"/>
    <w:autoRedefine/>
    <w:qFormat/>
    <w:uiPriority w:val="0"/>
    <w:rPr>
      <w:rFonts w:ascii="Times New Roman" w:hAnsi="Times New Roman" w:eastAsia="宋体" w:cs="Times New Roman"/>
      <w:kern w:val="2"/>
      <w:sz w:val="21"/>
      <w:szCs w:val="24"/>
    </w:rPr>
  </w:style>
  <w:style w:type="character" w:customStyle="1" w:styleId="30">
    <w:name w:val=" Char Char"/>
    <w:autoRedefine/>
    <w:qFormat/>
    <w:uiPriority w:val="0"/>
    <w:rPr>
      <w:rFonts w:ascii="宋体" w:hAnsi="Courier New" w:eastAsia="宋体" w:cs="Courier New"/>
      <w:kern w:val="2"/>
      <w:sz w:val="21"/>
      <w:szCs w:val="21"/>
    </w:rPr>
  </w:style>
  <w:style w:type="paragraph" w:customStyle="1" w:styleId="31">
    <w:name w:val="font5"/>
    <w:basedOn w:val="1"/>
    <w:autoRedefine/>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2">
    <w:name w:val="Char Char Char Char Char Char Char"/>
    <w:basedOn w:val="1"/>
    <w:autoRedefine/>
    <w:qFormat/>
    <w:uiPriority w:val="0"/>
    <w:rPr>
      <w:rFonts w:ascii="Times New Roman" w:hAnsi="Times New Roman" w:eastAsia="宋体" w:cs="Times New Roman"/>
      <w:szCs w:val="24"/>
    </w:rPr>
  </w:style>
  <w:style w:type="paragraph" w:customStyle="1" w:styleId="33">
    <w:name w:val="msonormal"/>
    <w:basedOn w:val="1"/>
    <w:autoRedefine/>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34">
    <w:name w:val="xl6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4"/>
      <w:szCs w:val="24"/>
    </w:rPr>
  </w:style>
  <w:style w:type="paragraph" w:customStyle="1" w:styleId="35">
    <w:name w:val="font6"/>
    <w:basedOn w:val="1"/>
    <w:autoRedefine/>
    <w:qFormat/>
    <w:uiPriority w:val="0"/>
    <w:pPr>
      <w:widowControl/>
      <w:spacing w:before="100" w:beforeAutospacing="1" w:after="100" w:afterAutospacing="1"/>
      <w:jc w:val="left"/>
    </w:pPr>
    <w:rPr>
      <w:rFonts w:ascii="宋体" w:hAnsi="宋体" w:eastAsia="宋体" w:cs="宋体"/>
      <w:kern w:val="0"/>
      <w:sz w:val="20"/>
    </w:rPr>
  </w:style>
  <w:style w:type="paragraph" w:customStyle="1" w:styleId="36">
    <w:name w:val="xl68"/>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eastAsia="宋体" w:cs="宋体"/>
      <w:kern w:val="0"/>
      <w:sz w:val="20"/>
    </w:rPr>
  </w:style>
  <w:style w:type="paragraph" w:customStyle="1" w:styleId="37">
    <w:name w:val="xl67"/>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eastAsia="宋体" w:cs="宋体"/>
      <w:kern w:val="0"/>
      <w:sz w:val="20"/>
    </w:rPr>
  </w:style>
  <w:style w:type="paragraph" w:customStyle="1" w:styleId="38">
    <w:name w:val="font7"/>
    <w:basedOn w:val="1"/>
    <w:autoRedefine/>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9">
    <w:name w:val="xl72"/>
    <w:basedOn w:val="1"/>
    <w:autoRedefine/>
    <w:qFormat/>
    <w:uiPriority w:val="0"/>
    <w:pPr>
      <w:widowControl/>
      <w:spacing w:before="100" w:beforeAutospacing="1" w:after="100" w:afterAutospacing="1"/>
      <w:jc w:val="left"/>
    </w:pPr>
    <w:rPr>
      <w:rFonts w:ascii="宋体" w:hAnsi="宋体" w:eastAsia="宋体" w:cs="宋体"/>
      <w:kern w:val="0"/>
      <w:sz w:val="36"/>
      <w:szCs w:val="36"/>
    </w:rPr>
  </w:style>
  <w:style w:type="paragraph" w:customStyle="1" w:styleId="40">
    <w:name w:val="font8"/>
    <w:basedOn w:val="1"/>
    <w:autoRedefine/>
    <w:qFormat/>
    <w:uiPriority w:val="0"/>
    <w:pPr>
      <w:widowControl/>
      <w:spacing w:before="100" w:beforeAutospacing="1" w:after="100" w:afterAutospacing="1"/>
      <w:jc w:val="left"/>
    </w:pPr>
    <w:rPr>
      <w:rFonts w:ascii="宋体" w:hAnsi="宋体" w:eastAsia="宋体" w:cs="宋体"/>
      <w:b/>
      <w:bCs/>
      <w:color w:val="FF0000"/>
      <w:kern w:val="0"/>
      <w:sz w:val="20"/>
    </w:rPr>
  </w:style>
  <w:style w:type="paragraph" w:customStyle="1" w:styleId="41">
    <w:name w:val="xl7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0"/>
    </w:rPr>
  </w:style>
  <w:style w:type="paragraph" w:customStyle="1" w:styleId="42">
    <w:name w:val="xl65"/>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eastAsia="宋体" w:cs="宋体"/>
      <w:kern w:val="0"/>
      <w:sz w:val="20"/>
    </w:rPr>
  </w:style>
  <w:style w:type="paragraph" w:customStyle="1" w:styleId="43">
    <w:name w:val="xl64"/>
    <w:basedOn w:val="1"/>
    <w:autoRedefine/>
    <w:qFormat/>
    <w:uiPriority w:val="0"/>
    <w:pPr>
      <w:widowControl/>
      <w:shd w:val="clear" w:color="000000" w:fill="FFFFFF"/>
      <w:spacing w:before="100" w:beforeAutospacing="1" w:after="100" w:afterAutospacing="1"/>
      <w:jc w:val="left"/>
    </w:pPr>
    <w:rPr>
      <w:rFonts w:ascii="宋体" w:hAnsi="宋体" w:eastAsia="宋体" w:cs="宋体"/>
      <w:kern w:val="0"/>
      <w:sz w:val="24"/>
      <w:szCs w:val="24"/>
    </w:rPr>
  </w:style>
  <w:style w:type="paragraph" w:customStyle="1" w:styleId="44">
    <w:name w:val="xl71"/>
    <w:basedOn w:val="1"/>
    <w:autoRedefine/>
    <w:qFormat/>
    <w:uiPriority w:val="0"/>
    <w:pPr>
      <w:widowControl/>
      <w:spacing w:before="100" w:beforeAutospacing="1" w:after="100" w:afterAutospacing="1"/>
      <w:jc w:val="left"/>
    </w:pPr>
    <w:rPr>
      <w:rFonts w:ascii="宋体" w:hAnsi="宋体" w:eastAsia="宋体" w:cs="宋体"/>
      <w:b/>
      <w:bCs/>
      <w:color w:val="000000"/>
      <w:kern w:val="0"/>
      <w:sz w:val="36"/>
      <w:szCs w:val="36"/>
    </w:rPr>
  </w:style>
  <w:style w:type="paragraph" w:customStyle="1" w:styleId="45">
    <w:name w:val="xl66"/>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eastAsia="宋体" w:cs="宋体"/>
      <w:kern w:val="0"/>
      <w:sz w:val="20"/>
    </w:rPr>
  </w:style>
  <w:style w:type="paragraph" w:customStyle="1" w:styleId="46">
    <w:name w:val="xl7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kern w:val="0"/>
      <w:sz w:val="20"/>
    </w:rPr>
  </w:style>
  <w:style w:type="paragraph" w:customStyle="1" w:styleId="47">
    <w:name w:val="Table Paragraph"/>
    <w:basedOn w:val="1"/>
    <w:autoRedefine/>
    <w:qFormat/>
    <w:uiPriority w:val="1"/>
    <w:rPr>
      <w:rFonts w:ascii="宋体" w:hAnsi="宋体" w:cs="宋体"/>
      <w:lang w:val="zh-CN" w:bidi="zh-CN"/>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33</Pages>
  <Words>699</Words>
  <Characters>936</Characters>
  <Lines>173</Lines>
  <Paragraphs>48</Paragraphs>
  <TotalTime>53</TotalTime>
  <ScaleCrop>false</ScaleCrop>
  <LinksUpToDate>false</LinksUpToDate>
  <CharactersWithSpaces>987</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2019-06-24T04:18:00Z</dcterms:created>
  <dc:creator>Administrator</dc:creator>
  <cp:lastModifiedBy>郭瑞铎</cp:lastModifiedBy>
  <cp:lastPrinted>2023-02-17T05:57:00Z</cp:lastPrinted>
  <dcterms:modified xsi:type="dcterms:W3CDTF">2026-01-26T03:08:02Z</dcterms:modified>
  <dc:title>山西潞安工程有限公司竞争性谈判文件</dc:title>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0542F9D60FB0400283DA45CCAED3D928_13</vt:lpwstr>
  </property>
  <property fmtid="{D5CDD505-2E9C-101B-9397-08002B2CF9AE}" pid="4" name="KSOTemplateDocerSaveRecord">
    <vt:lpwstr>eyJoZGlkIjoiY2QxZjJlZTg4NDIwY2E5NWI3MmI3MDAyYWIzOWQ3ZGYiLCJ1c2VySWQiOiIyMjQxOTYwMjIifQ==</vt:lpwstr>
  </property>
</Properties>
</file>