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LAGCGSKJFGS（Z）040</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常村煤矿井下安全生产标准化修缮(王村井底车场巷道及交叉点修缮)</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2025年12月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常村煤矿井下安全生产标准化修缮(王村井底车场巷道及交叉点修缮)</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常村煤矿井下安全生产标准化修缮(王村井底车场巷道及交叉点修缮)</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常村煤矿井下安全生产标准化修缮(王村井底车场巷道及交叉点修缮)</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1、王村副井联络巷施工排水沟、安装无动力洗靴机、铝塑板面板安装、地面格栅地板及排椅安装、巷道抹面喷涂、主要硐室门窗更换、安全防护装置安装、照明及标识完善；2、王村副井底西码铝塑面板封装、巷道抹面喷涂、主要硐室门窗更换、西码排水沟修缮；3、王村副井底东码巷道抹面喷涂、电缆桥架修复。为确保安全生产和现场标准化，拟计划对以上地点予以修缮。</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2025年</w:t>
      </w:r>
      <w:r>
        <w:rPr>
          <w:rFonts w:hint="eastAsia" w:ascii="宋体" w:hAnsi="宋体" w:cs="宋体"/>
          <w:color w:val="000000" w:themeColor="text1"/>
          <w:sz w:val="24"/>
          <w:szCs w:val="24"/>
          <w:highlight w:val="green"/>
          <w:lang w:val="en-US" w:eastAsia="zh-CN"/>
          <w14:textFill>
            <w14:solidFill>
              <w14:schemeClr w14:val="tx1"/>
            </w14:solidFill>
          </w14:textFill>
        </w:rPr>
        <w:t>12</w:t>
      </w:r>
      <w:r>
        <w:rPr>
          <w:rFonts w:hint="eastAsia" w:ascii="宋体" w:hAnsi="宋体" w:cs="宋体"/>
          <w:color w:val="000000" w:themeColor="text1"/>
          <w:sz w:val="24"/>
          <w:szCs w:val="24"/>
          <w:highlight w:val="green"/>
          <w:lang w:eastAsia="zh-C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10</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w:t>
      </w:r>
      <w:r>
        <w:rPr>
          <w:rFonts w:hint="eastAsia" w:ascii="宋体" w:hAnsi="宋体" w:cs="宋体"/>
          <w:color w:val="000000" w:themeColor="text1"/>
          <w:sz w:val="24"/>
          <w:szCs w:val="24"/>
          <w:highlight w:val="green"/>
          <w:lang w:val="en-US" w:eastAsia="zh-CN"/>
          <w14:textFill>
            <w14:solidFill>
              <w14:schemeClr w14:val="tx1"/>
            </w14:solidFill>
          </w14:textFill>
        </w:rPr>
        <w:t>5</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12</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31</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21天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green"/>
          <w:u w:val="single"/>
          <w:lang w:val="en-US" w:eastAsia="zh-CN"/>
          <w14:textFill>
            <w14:solidFill>
              <w14:schemeClr w14:val="tx1"/>
            </w14:solidFill>
          </w14:textFill>
        </w:rPr>
        <w:t>常村煤矿井下安全生产标准化修缮(王村井底车场巷道及交叉点修缮)合同价格为1043000元（不含税）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2025年</w:t>
      </w:r>
      <w:r>
        <w:rPr>
          <w:rFonts w:hint="eastAsia" w:ascii="宋体" w:hAnsi="宋体" w:cs="宋体"/>
          <w:color w:val="000000" w:themeColor="text1"/>
          <w:sz w:val="24"/>
          <w:szCs w:val="24"/>
          <w:highlight w:val="green"/>
          <w:u w:val="single"/>
          <w:lang w:val="en-US" w:eastAsia="zh-CN"/>
          <w14:textFill>
            <w14:solidFill>
              <w14:schemeClr w14:val="tx1"/>
            </w14:solidFill>
          </w14:textFill>
        </w:rPr>
        <w:t>12月9日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张欣</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15835513238</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2025年12月8日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5B73D2A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宋体"/>
          <w:color w:val="000000" w:themeColor="text1"/>
          <w:sz w:val="24"/>
          <w:szCs w:val="24"/>
          <w:highlight w:val="green"/>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常村煤矿井下安全生产标准化修缮(王村井底车场巷道及交叉点修缮)合同</w:t>
      </w:r>
      <w:r>
        <w:rPr>
          <w:rFonts w:hint="eastAsia" w:ascii="宋体" w:hAnsi="宋体" w:cs="宋体"/>
          <w:color w:val="000000" w:themeColor="text1"/>
          <w:sz w:val="24"/>
          <w:szCs w:val="24"/>
          <w:highlight w:val="green"/>
          <w:u w:val="single"/>
          <w:lang w:val="en-US" w:eastAsia="zh-CN"/>
          <w14:textFill>
            <w14:solidFill>
              <w14:schemeClr w14:val="tx1"/>
            </w14:solidFill>
          </w14:textFill>
        </w:rPr>
        <w:t>不含税</w:t>
      </w:r>
      <w:r>
        <w:rPr>
          <w:rFonts w:hint="eastAsia" w:ascii="宋体" w:hAnsi="宋体" w:eastAsia="宋体" w:cs="宋体"/>
          <w:color w:val="000000" w:themeColor="text1"/>
          <w:sz w:val="24"/>
          <w:szCs w:val="24"/>
          <w:highlight w:val="green"/>
          <w:u w:val="single"/>
          <w14:textFill>
            <w14:solidFill>
              <w14:schemeClr w14:val="tx1"/>
            </w14:solidFill>
          </w14:textFill>
        </w:rPr>
        <w:t>价格</w:t>
      </w:r>
      <w:r>
        <w:rPr>
          <w:rFonts w:hint="eastAsia" w:ascii="宋体" w:hAnsi="宋体" w:cs="宋体"/>
          <w:color w:val="000000" w:themeColor="text1"/>
          <w:sz w:val="24"/>
          <w:szCs w:val="24"/>
          <w:highlight w:val="green"/>
          <w:u w:val="single"/>
          <w:lang w:val="en-US" w:eastAsia="zh-CN"/>
          <w14:textFill>
            <w14:solidFill>
              <w14:schemeClr w14:val="tx1"/>
            </w14:solidFill>
          </w14:textFill>
        </w:rPr>
        <w:t>按照双方谈判完约定的价格计取；</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分包人应负责向承包人开具</w:t>
      </w:r>
      <w:r>
        <w:rPr>
          <w:rFonts w:hint="eastAsia" w:ascii="宋体" w:hAnsi="宋体" w:cs="宋体"/>
          <w:color w:val="000000" w:themeColor="text1"/>
          <w:sz w:val="24"/>
          <w:szCs w:val="24"/>
          <w:highlight w:val="green"/>
          <w:u w:val="single"/>
          <w:lang w:val="en-US" w:eastAsia="zh-CN"/>
          <w14:textFill>
            <w14:solidFill>
              <w14:schemeClr w14:val="tx1"/>
            </w14:solidFill>
          </w14:textFill>
        </w:rPr>
        <w:t>9</w:t>
      </w:r>
      <w:r>
        <w:rPr>
          <w:rFonts w:hint="eastAsia" w:ascii="宋体" w:hAnsi="宋体" w:eastAsia="宋体" w:cs="宋体"/>
          <w:color w:val="000000" w:themeColor="text1"/>
          <w:sz w:val="24"/>
          <w:szCs w:val="24"/>
          <w:highlight w:val="green"/>
          <w:u w:val="single"/>
          <w:lang w:eastAsia="zh-CN"/>
          <w14:textFill>
            <w14:solidFill>
              <w14:schemeClr w14:val="tx1"/>
            </w14:solidFill>
          </w14:textFill>
        </w:rPr>
        <w:t>%的增值税普通发票，在合同履行期间，如遇国家的税率调整，则价税合计的价格应相应调整，以发票开具的时间为准；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63453"/>
      <w:bookmarkStart w:id="1" w:name="_Toc384026351"/>
      <w:bookmarkStart w:id="2" w:name="_Toc384137522"/>
      <w:bookmarkStart w:id="3" w:name="_Toc389602796"/>
      <w:bookmarkStart w:id="4" w:name="_Toc383940877"/>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51203481"/>
      <w:bookmarkStart w:id="7" w:name="_Toc389586296"/>
      <w:bookmarkStart w:id="8" w:name="_Toc389602797"/>
      <w:bookmarkStart w:id="9" w:name="_Toc384137523"/>
      <w:bookmarkStart w:id="10" w:name="_Toc389663454"/>
      <w:bookmarkStart w:id="11" w:name="_Toc384026352"/>
      <w:bookmarkStart w:id="12" w:name="_Toc383940878"/>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专业</w:t>
      </w:r>
      <w:r>
        <w:rPr>
          <w:rFonts w:hint="eastAsia" w:ascii="宋体" w:hAnsi="宋体" w:eastAsia="宋体" w:cs="宋体"/>
          <w:color w:val="000000" w:themeColor="text1"/>
          <w:sz w:val="24"/>
          <w:szCs w:val="24"/>
          <w:highlight w:val="none"/>
          <w:u w:val="single"/>
          <w:lang w:val="en-US"/>
          <w14:textFill>
            <w14:solidFill>
              <w14:schemeClr w14:val="tx1"/>
            </w14:solidFill>
          </w14:textFill>
        </w:rPr>
        <w:t>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4137525"/>
      <w:bookmarkStart w:id="15" w:name="_Toc383940880"/>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02800"/>
      <w:bookmarkStart w:id="19" w:name="_Toc384026355"/>
      <w:bookmarkStart w:id="20" w:name="_Toc383940881"/>
      <w:bookmarkStart w:id="21" w:name="_Toc389663457"/>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3940883"/>
      <w:bookmarkStart w:id="24" w:name="_Toc389663459"/>
      <w:bookmarkStart w:id="25" w:name="_Toc389602802"/>
      <w:bookmarkStart w:id="26" w:name="_Toc384137528"/>
      <w:bookmarkStart w:id="27" w:name="_Toc384026357"/>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4026358"/>
      <w:bookmarkStart w:id="30" w:name="_Toc389602803"/>
      <w:bookmarkStart w:id="31" w:name="_Toc384137529"/>
      <w:bookmarkStart w:id="32" w:name="_Toc383940884"/>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02889"/>
      <w:bookmarkStart w:id="34" w:name="_Toc389663546"/>
      <w:bookmarkStart w:id="35" w:name="_Toc384137615"/>
      <w:bookmarkStart w:id="36" w:name="_Toc383940993"/>
      <w:bookmarkStart w:id="37" w:name="_Toc384026467"/>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54024"/>
      <w:bookmarkStart w:id="39" w:name="_Toc384026469"/>
      <w:bookmarkStart w:id="40" w:name="_Toc389663548"/>
      <w:bookmarkStart w:id="41" w:name="_Toc389602891"/>
      <w:bookmarkStart w:id="42" w:name="_Toc383940995"/>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63554"/>
      <w:bookmarkStart w:id="55" w:name="_Toc383940996"/>
      <w:bookmarkStart w:id="56" w:name="_Toc384026470"/>
      <w:bookmarkStart w:id="57" w:name="_Toc384137618"/>
      <w:bookmarkStart w:id="58" w:name="_Toc384054025"/>
      <w:bookmarkStart w:id="59" w:name="_Toc389602897"/>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 xml:space="preserve">2.1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作业条件的</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作业所需要的</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02900"/>
      <w:bookmarkStart w:id="65" w:name="_Toc383940997"/>
      <w:bookmarkStart w:id="66" w:name="_Toc384137619"/>
      <w:bookmarkStart w:id="67" w:name="_Toc389663557"/>
      <w:bookmarkStart w:id="68" w:name="_Toc384054026"/>
      <w:bookmarkStart w:id="69" w:name="_Toc384026471"/>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w:t>
      </w:r>
      <w:r>
        <w:rPr>
          <w:rFonts w:hint="eastAsia" w:ascii="宋体" w:hAnsi="宋体" w:cs="宋体"/>
          <w:color w:val="000000" w:themeColor="text1"/>
          <w:kern w:val="0"/>
          <w:sz w:val="24"/>
          <w:szCs w:val="24"/>
          <w:highlight w:val="none"/>
          <w:lang w:eastAsia="zh-CN"/>
          <w14:textFill>
            <w14:solidFill>
              <w14:schemeClr w14:val="tx1"/>
            </w14:solidFill>
          </w14:textFill>
        </w:rPr>
        <w:t>专业</w:t>
      </w:r>
      <w:r>
        <w:rPr>
          <w:rFonts w:hint="eastAsia" w:ascii="宋体" w:hAnsi="宋体" w:eastAsia="宋体" w:cs="宋体"/>
          <w:color w:val="000000" w:themeColor="text1"/>
          <w:kern w:val="0"/>
          <w:sz w:val="24"/>
          <w:szCs w:val="24"/>
          <w:highlight w:val="none"/>
          <w14:textFill>
            <w14:solidFill>
              <w14:schemeClr w14:val="tx1"/>
            </w14:solidFill>
          </w14:textFill>
        </w:rPr>
        <w:t>作业管理机构及</w:t>
      </w:r>
      <w:r>
        <w:rPr>
          <w:rFonts w:hint="eastAsia" w:ascii="宋体" w:hAnsi="宋体" w:cs="宋体"/>
          <w:color w:val="000000" w:themeColor="text1"/>
          <w:kern w:val="0"/>
          <w:sz w:val="24"/>
          <w:szCs w:val="24"/>
          <w:highlight w:val="none"/>
          <w:lang w:eastAsia="zh-CN"/>
          <w14:textFill>
            <w14:solidFill>
              <w14:schemeClr w14:val="tx1"/>
            </w14:solidFill>
          </w14:textFill>
        </w:rPr>
        <w:t>专业</w:t>
      </w:r>
      <w:r>
        <w:rPr>
          <w:rFonts w:hint="eastAsia" w:ascii="宋体" w:hAnsi="宋体" w:eastAsia="宋体" w:cs="宋体"/>
          <w:color w:val="000000" w:themeColor="text1"/>
          <w:kern w:val="0"/>
          <w:sz w:val="24"/>
          <w:szCs w:val="24"/>
          <w:highlight w:val="none"/>
          <w14:textFill>
            <w14:solidFill>
              <w14:schemeClr w14:val="tx1"/>
            </w14:solidFill>
          </w14:textFill>
        </w:rPr>
        <w:t>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w:t>
      </w:r>
      <w:r>
        <w:rPr>
          <w:rFonts w:hint="eastAsia" w:ascii="宋体" w:hAnsi="宋体" w:cs="宋体"/>
          <w:color w:val="000000" w:themeColor="text1"/>
          <w:kern w:val="0"/>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kern w:val="0"/>
          <w:sz w:val="24"/>
          <w:szCs w:val="24"/>
          <w:highlight w:val="none"/>
          <w:u w:val="none"/>
          <w14:textFill>
            <w14:solidFill>
              <w14:schemeClr w14:val="tx1"/>
            </w14:solidFill>
          </w14:textFill>
        </w:rPr>
        <w:t>作业通知后7天内，向承包人提交分包人现场</w:t>
      </w:r>
      <w:r>
        <w:rPr>
          <w:rFonts w:hint="eastAsia" w:ascii="宋体" w:hAnsi="宋体" w:cs="宋体"/>
          <w:color w:val="000000" w:themeColor="text1"/>
          <w:kern w:val="0"/>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kern w:val="0"/>
          <w:sz w:val="24"/>
          <w:szCs w:val="24"/>
          <w:highlight w:val="none"/>
          <w:u w:val="none"/>
          <w14:textFill>
            <w14:solidFill>
              <w14:schemeClr w14:val="tx1"/>
            </w14:solidFill>
          </w14:textFill>
        </w:rPr>
        <w:t>作业管理机构及</w:t>
      </w:r>
      <w:r>
        <w:rPr>
          <w:rFonts w:hint="eastAsia" w:ascii="宋体" w:hAnsi="宋体" w:cs="宋体"/>
          <w:color w:val="000000" w:themeColor="text1"/>
          <w:kern w:val="0"/>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kern w:val="0"/>
          <w:sz w:val="24"/>
          <w:szCs w:val="24"/>
          <w:highlight w:val="none"/>
          <w:u w:val="none"/>
          <w14:textFill>
            <w14:solidFill>
              <w14:schemeClr w14:val="tx1"/>
            </w14:solidFill>
          </w14:textFill>
        </w:rPr>
        <w:t>作业管理人员安排的报告，其内容应包括主要</w:t>
      </w:r>
      <w:r>
        <w:rPr>
          <w:rFonts w:hint="eastAsia" w:ascii="宋体" w:hAnsi="宋体" w:cs="宋体"/>
          <w:color w:val="000000" w:themeColor="text1"/>
          <w:kern w:val="0"/>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kern w:val="0"/>
          <w:sz w:val="24"/>
          <w:szCs w:val="24"/>
          <w:highlight w:val="none"/>
          <w:u w:val="none"/>
          <w14:textFill>
            <w14:solidFill>
              <w14:schemeClr w14:val="tx1"/>
            </w14:solidFill>
          </w14:textFill>
        </w:rPr>
        <w:t>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4.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 xml:space="preserve">4.1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作业人员或分包人无正当理由拒绝撤换</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3940999"/>
      <w:bookmarkStart w:id="82" w:name="_Toc384137621"/>
      <w:bookmarkStart w:id="83" w:name="_Toc389663565"/>
      <w:bookmarkStart w:id="84" w:name="_Toc384054028"/>
      <w:bookmarkStart w:id="85" w:name="_Toc384026473"/>
      <w:bookmarkStart w:id="86" w:name="_Toc389602908"/>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5.1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作业方案的时间：</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作业方案应包括劳动力安排计划、小型机具及辅料供应计划等。分包人提供</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5.2.1 </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 xml:space="preserve">5.4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137622"/>
      <w:bookmarkStart w:id="100" w:name="_Toc389602913"/>
      <w:bookmarkStart w:id="101" w:name="_Toc389663570"/>
      <w:bookmarkStart w:id="102" w:name="_Toc383941000"/>
      <w:bookmarkStart w:id="103" w:name="_Toc384054029"/>
      <w:bookmarkStart w:id="104" w:name="_Toc384026474"/>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137625"/>
      <w:bookmarkStart w:id="110" w:name="_Toc389602925"/>
      <w:bookmarkStart w:id="111" w:name="_Toc389663582"/>
      <w:bookmarkStart w:id="112" w:name="_Toc383941003"/>
      <w:bookmarkStart w:id="113" w:name="_Toc384054032"/>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w:t>
      </w: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54033"/>
      <w:bookmarkStart w:id="118" w:name="_Toc389602929"/>
      <w:bookmarkStart w:id="119" w:name="_Toc389663585"/>
      <w:bookmarkStart w:id="120" w:name="_Toc384137626"/>
      <w:bookmarkStart w:id="121" w:name="_Toc383941004"/>
      <w:bookmarkStart w:id="122" w:name="_Toc384026478"/>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8.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63589"/>
      <w:bookmarkStart w:id="124" w:name="_Toc384137627"/>
      <w:bookmarkStart w:id="125" w:name="_Toc384026479"/>
      <w:bookmarkStart w:id="126" w:name="_Toc384054034"/>
      <w:bookmarkStart w:id="127" w:name="_Toc389602932"/>
      <w:bookmarkStart w:id="128" w:name="_Toc383941005"/>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 xml:space="preserve">10.1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 xml:space="preserve">10.2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14:textFill>
            <w14:solidFill>
              <w14:schemeClr w14:val="tx1"/>
            </w14:solidFill>
          </w14:textFill>
        </w:rPr>
        <w:t>作业交付条件与日期的约定：</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作业经验收合格后10个工作日内，分包人应当按照承包人指示及时将该</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作业交付承包人，不得以双方存在争议为由拒绝将该</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02935"/>
      <w:bookmarkStart w:id="133" w:name="_Toc384026480"/>
      <w:bookmarkStart w:id="134" w:name="_Toc384054035"/>
      <w:bookmarkStart w:id="135" w:name="_Toc389663592"/>
      <w:bookmarkStart w:id="136" w:name="_Toc383941006"/>
      <w:bookmarkStart w:id="137" w:name="_Toc384137628"/>
      <w:r>
        <w:rPr>
          <w:rFonts w:hint="eastAsia" w:ascii="宋体" w:hAnsi="宋体" w:eastAsia="宋体" w:cs="宋体"/>
          <w:b/>
          <w:bCs/>
          <w:color w:val="000000" w:themeColor="text1"/>
          <w:sz w:val="24"/>
          <w:szCs w:val="24"/>
          <w:highlight w:val="none"/>
          <w14:textFill>
            <w14:solidFill>
              <w14:schemeClr w14:val="tx1"/>
            </w14:solidFill>
          </w14:textFill>
        </w:rPr>
        <w:t xml:space="preserve">11. </w:t>
      </w:r>
      <w:r>
        <w:rPr>
          <w:rFonts w:hint="eastAsia" w:ascii="宋体" w:hAnsi="宋体" w:cs="宋体"/>
          <w:b/>
          <w:bCs/>
          <w:color w:val="000000" w:themeColor="text1"/>
          <w:sz w:val="24"/>
          <w:szCs w:val="24"/>
          <w:highlight w:val="none"/>
          <w:lang w:eastAsia="zh-CN"/>
          <w14:textFill>
            <w14:solidFill>
              <w14:schemeClr w14:val="tx1"/>
            </w14:solidFill>
          </w14:textFill>
        </w:rPr>
        <w:t>专业</w:t>
      </w:r>
      <w:r>
        <w:rPr>
          <w:rFonts w:hint="eastAsia" w:ascii="宋体" w:hAnsi="宋体" w:eastAsia="宋体" w:cs="宋体"/>
          <w:b/>
          <w:bCs/>
          <w:color w:val="000000" w:themeColor="text1"/>
          <w:sz w:val="24"/>
          <w:szCs w:val="24"/>
          <w:highlight w:val="none"/>
          <w14:textFill>
            <w14:solidFill>
              <w14:schemeClr w14:val="tx1"/>
            </w14:solidFill>
          </w14:textFill>
        </w:rPr>
        <w:t>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9663596"/>
      <w:bookmarkStart w:id="141" w:name="_Toc383941007"/>
      <w:bookmarkStart w:id="142" w:name="_Toc384137629"/>
      <w:bookmarkStart w:id="143" w:name="_Toc384026481"/>
      <w:bookmarkStart w:id="144" w:name="_Toc384054036"/>
      <w:bookmarkStart w:id="145" w:name="_Toc38960293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54039"/>
      <w:bookmarkStart w:id="151" w:name="_Toc389663606"/>
      <w:bookmarkStart w:id="152" w:name="_Toc384137632"/>
      <w:bookmarkStart w:id="153" w:name="_Toc383941010"/>
      <w:bookmarkStart w:id="154" w:name="_Toc389602947"/>
      <w:bookmarkStart w:id="155" w:name="_Toc384026484"/>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作业人员应承担的违约责任：若分包人逾期撤离</w:t>
      </w:r>
      <w:r>
        <w:rPr>
          <w:rFonts w:hint="eastAsia" w:ascii="宋体" w:hAnsi="宋体" w:cs="宋体"/>
          <w:color w:val="000000" w:themeColor="text1"/>
          <w:sz w:val="24"/>
          <w:szCs w:val="24"/>
          <w:highlight w:val="none"/>
          <w:u w:val="none"/>
          <w:lang w:eastAsia="zh-CN"/>
          <w14:textFill>
            <w14:solidFill>
              <w14:schemeClr w14:val="tx1"/>
            </w14:solidFill>
          </w14:textFill>
        </w:rPr>
        <w:t>专业</w:t>
      </w:r>
      <w:r>
        <w:rPr>
          <w:rFonts w:hint="eastAsia" w:ascii="宋体" w:hAnsi="宋体" w:eastAsia="宋体" w:cs="宋体"/>
          <w:color w:val="000000" w:themeColor="text1"/>
          <w:sz w:val="24"/>
          <w:szCs w:val="24"/>
          <w:highlight w:val="none"/>
          <w:u w:val="none"/>
          <w14:textFill>
            <w14:solidFill>
              <w14:schemeClr w14:val="tx1"/>
            </w14:solidFill>
          </w14:textFill>
        </w:rPr>
        <w:t>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w:t>
      </w:r>
      <w:r>
        <w:rPr>
          <w:rFonts w:hint="eastAsia" w:cs="宋体"/>
          <w:color w:val="000000" w:themeColor="text1"/>
          <w:kern w:val="2"/>
          <w:sz w:val="24"/>
          <w:szCs w:val="24"/>
          <w:highlight w:val="none"/>
          <w:lang w:val="en-US" w:eastAsia="zh-CN" w:bidi="ar-SA"/>
          <w14:textFill>
            <w14:solidFill>
              <w14:schemeClr w14:val="tx1"/>
            </w14:solidFill>
          </w14:textFill>
        </w:rPr>
        <w:t>专业</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常村煤矿井下安全生产标准化修缮(王村井底车场巷道及交叉点修缮)</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LAGCGSKJFGS（Z）040</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常村煤矿井下安全生产标准化修缮(王村井底车场巷道及交叉点修缮)</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2025年12月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常村煤矿井下安全生产标准化修缮(王村井底车场巷道及交叉点修缮)</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2025年12月8日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常村煤矿井下安全生产标准化修缮(王村井底车场巷道及交叉点修缮)</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常村煤矿井下安全生产标准化修缮(王村井底车场巷道及交叉点修缮)</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2025年12月8日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2025年12月9日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2025年12月8日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常村煤矿井下安全生产标准化修缮(王村井底车场巷道及交叉点修缮)</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3"/>
        <w:gridCol w:w="2614"/>
        <w:gridCol w:w="2161"/>
        <w:gridCol w:w="216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2" w:hRule="atLeast"/>
        </w:trPr>
        <w:tc>
          <w:tcPr>
            <w:tcW w:w="1703"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36"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green"/>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常村煤矿井下安全生产标准化修缮(王村井底车场巷道及交叉点修缮)合同价格为</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4" w:hRule="atLeast"/>
        </w:trPr>
        <w:tc>
          <w:tcPr>
            <w:tcW w:w="1703"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36"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常村煤矿井下安全生产标准化修缮(王村井底车场巷道及交叉点修缮)合同价格为</w:t>
            </w:r>
            <w:r>
              <w:rPr>
                <w:rFonts w:hint="eastAsia" w:ascii="宋体" w:hAnsi="宋体" w:eastAsia="宋体" w:cs="宋体"/>
                <w:color w:val="000000" w:themeColor="text1"/>
                <w:kern w:val="2"/>
                <w:sz w:val="21"/>
                <w:szCs w:val="21"/>
                <w:highlight w:val="green"/>
                <w:u w:val="single"/>
                <w:lang w:val="en-US" w:eastAsia="zh-CN" w:bidi="ar-SA"/>
                <w14:textFill>
                  <w14:solidFill>
                    <w14:schemeClr w14:val="tx1"/>
                  </w14:solidFill>
                </w14:textFill>
              </w:rPr>
              <w:t>1043000</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703"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36"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1703"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36"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21天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trPr>
        <w:tc>
          <w:tcPr>
            <w:tcW w:w="1703"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14"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61"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61"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3"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36"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1703"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36" w:type="dxa"/>
            <w:gridSpan w:val="3"/>
            <w:noWrap w:val="0"/>
            <w:vAlign w:val="center"/>
          </w:tcPr>
          <w:p w14:paraId="191057B5">
            <w:pPr>
              <w:spacing w:line="36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常村煤矿井下安全生产标准化修缮(王村井底车场巷道及交叉点修缮)合同价格为</w:t>
            </w:r>
            <w:r>
              <w:rPr>
                <w:rFonts w:hint="eastAsia" w:ascii="宋体" w:hAnsi="宋体" w:cs="宋体"/>
                <w:color w:val="000000" w:themeColor="text1"/>
                <w:kern w:val="2"/>
                <w:sz w:val="21"/>
                <w:szCs w:val="21"/>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t>元（不含税）</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8639"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u w:val="single"/>
          <w14:textFill>
            <w14:solidFill>
              <w14:schemeClr w14:val="tx1"/>
            </w14:solidFill>
          </w14:textFill>
        </w:rPr>
      </w:pPr>
    </w:p>
    <w:p w14:paraId="0647A824">
      <w:pPr>
        <w:rPr>
          <w:rFonts w:hint="eastAsia" w:ascii="宋体" w:hAnsi="宋体" w:eastAsia="宋体" w:cs="宋体"/>
          <w:color w:val="000000" w:themeColor="text1"/>
          <w:sz w:val="28"/>
          <w:szCs w:val="28"/>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常村煤矿井下安全生产标准化修缮(王村井底车场巷道及交叉点修缮)</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2025年12月8日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常村煤矿井下安全生产标准化修缮(王村井底车场巷道及交叉点修缮)</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2025年12月9日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常村煤矿井下安全生产标准化修缮(王村井底车场巷道及交叉点修缮)</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2025年12月8日</w:t>
      </w: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6F7FED3C">
      <w:pPr>
        <w:spacing w:line="560" w:lineRule="exact"/>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bookmarkStart w:id="160" w:name="_GoBack"/>
      <w:bookmarkEnd w:id="160"/>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1A7D77"/>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BD561F6"/>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18168</Words>
  <Characters>18903</Characters>
  <Lines>173</Lines>
  <Paragraphs>48</Paragraphs>
  <TotalTime>9</TotalTime>
  <ScaleCrop>false</ScaleCrop>
  <LinksUpToDate>false</LinksUpToDate>
  <CharactersWithSpaces>21174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2025-12-14T00:56:58Z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1758CB2A8D954FE18403255AC595028C_13</vt:lpwstr>
  </property>
  <property fmtid="{D5CDD505-2E9C-101B-9397-08002B2CF9AE}" pid="4" name="KSOTemplateDocerSaveRecord">
    <vt:lpwstr>eyJoZGlkIjoiOGM3MzFjN2VmYWE3ZjVlZWQwZWRiMzBmNzAzZmVkZjkiLCJ1c2VySWQiOiIzOTUxOTg4NTgifQ==</vt:lpwstr>
  </property>
</Properties>
</file>